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BED4" w14:textId="77777777" w:rsidR="00787AEE" w:rsidRPr="00606B8E" w:rsidRDefault="00E413B8" w:rsidP="001E2B82">
      <w:pPr>
        <w:jc w:val="center"/>
        <w:rPr>
          <w:rFonts w:ascii="Times New Roman" w:hAnsi="Times New Roman" w:cs="Times New Roman"/>
          <w:b/>
          <w:sz w:val="28"/>
          <w:szCs w:val="28"/>
        </w:rPr>
      </w:pPr>
      <w:r w:rsidRPr="00606B8E">
        <w:rPr>
          <w:rFonts w:ascii="Times New Roman" w:hAnsi="Times New Roman" w:cs="Times New Roman"/>
          <w:b/>
          <w:sz w:val="28"/>
          <w:szCs w:val="28"/>
        </w:rPr>
        <w:t>Bilag I</w:t>
      </w:r>
      <w:r w:rsidR="00E71241" w:rsidRPr="00606B8E">
        <w:rPr>
          <w:rFonts w:ascii="Times New Roman" w:hAnsi="Times New Roman" w:cs="Times New Roman"/>
          <w:b/>
          <w:sz w:val="28"/>
          <w:szCs w:val="28"/>
        </w:rPr>
        <w:t>II</w:t>
      </w:r>
      <w:r w:rsidRPr="00606B8E">
        <w:rPr>
          <w:rFonts w:ascii="Times New Roman" w:hAnsi="Times New Roman" w:cs="Times New Roman"/>
          <w:b/>
          <w:sz w:val="28"/>
          <w:szCs w:val="28"/>
        </w:rPr>
        <w:t xml:space="preserve"> </w:t>
      </w:r>
    </w:p>
    <w:p w14:paraId="479DB377" w14:textId="77777777" w:rsidR="00787AEE" w:rsidRPr="00606B8E" w:rsidRDefault="00787AEE" w:rsidP="001E2B82">
      <w:pPr>
        <w:jc w:val="center"/>
        <w:rPr>
          <w:rFonts w:ascii="Times New Roman" w:hAnsi="Times New Roman" w:cs="Times New Roman"/>
          <w:b/>
          <w:sz w:val="28"/>
          <w:szCs w:val="28"/>
        </w:rPr>
      </w:pPr>
    </w:p>
    <w:p w14:paraId="07FABE04" w14:textId="77777777" w:rsidR="00E413B8" w:rsidRPr="00606B8E" w:rsidRDefault="00E413B8" w:rsidP="001E2B82">
      <w:pPr>
        <w:jc w:val="center"/>
        <w:rPr>
          <w:rFonts w:ascii="Times New Roman" w:hAnsi="Times New Roman" w:cs="Times New Roman"/>
          <w:b/>
          <w:sz w:val="28"/>
          <w:szCs w:val="28"/>
        </w:rPr>
      </w:pPr>
      <w:r w:rsidRPr="00606B8E">
        <w:rPr>
          <w:rFonts w:ascii="Times New Roman" w:hAnsi="Times New Roman" w:cs="Times New Roman"/>
          <w:b/>
          <w:sz w:val="28"/>
          <w:szCs w:val="28"/>
        </w:rPr>
        <w:t xml:space="preserve">Mindstekrav til oplysninger i </w:t>
      </w:r>
      <w:r w:rsidR="00E71241" w:rsidRPr="00606B8E">
        <w:rPr>
          <w:rFonts w:ascii="Times New Roman" w:hAnsi="Times New Roman" w:cs="Times New Roman"/>
          <w:b/>
          <w:sz w:val="28"/>
          <w:szCs w:val="28"/>
        </w:rPr>
        <w:t>værdipapi</w:t>
      </w:r>
      <w:r w:rsidR="00500995" w:rsidRPr="00606B8E">
        <w:rPr>
          <w:rFonts w:ascii="Times New Roman" w:hAnsi="Times New Roman" w:cs="Times New Roman"/>
          <w:b/>
          <w:sz w:val="28"/>
          <w:szCs w:val="28"/>
        </w:rPr>
        <w:t>rn</w:t>
      </w:r>
      <w:r w:rsidR="00E71241" w:rsidRPr="00606B8E">
        <w:rPr>
          <w:rFonts w:ascii="Times New Roman" w:hAnsi="Times New Roman" w:cs="Times New Roman"/>
          <w:b/>
          <w:sz w:val="28"/>
          <w:szCs w:val="28"/>
        </w:rPr>
        <w:t>oten</w:t>
      </w:r>
      <w:r w:rsidRPr="00606B8E">
        <w:rPr>
          <w:rFonts w:ascii="Times New Roman" w:hAnsi="Times New Roman" w:cs="Times New Roman"/>
          <w:b/>
          <w:sz w:val="28"/>
          <w:szCs w:val="28"/>
        </w:rPr>
        <w:t xml:space="preserve"> (skema)</w:t>
      </w:r>
    </w:p>
    <w:p w14:paraId="0CAEA36C" w14:textId="77777777" w:rsidR="005E50C1" w:rsidRPr="00606B8E" w:rsidRDefault="005E50C1" w:rsidP="00096037">
      <w:pPr>
        <w:autoSpaceDE w:val="0"/>
        <w:autoSpaceDN w:val="0"/>
        <w:adjustRightInd w:val="0"/>
        <w:jc w:val="center"/>
        <w:rPr>
          <w:rFonts w:ascii="Times New Roman" w:hAnsi="Times New Roman" w:cs="Times New Roman"/>
          <w:sz w:val="28"/>
          <w:szCs w:val="28"/>
        </w:rPr>
      </w:pPr>
    </w:p>
    <w:p w14:paraId="22C00F72" w14:textId="77777777" w:rsidR="00E413B8" w:rsidRPr="00606B8E" w:rsidRDefault="00E413B8" w:rsidP="005E7A06">
      <w:pPr>
        <w:rPr>
          <w:rFonts w:ascii="Times New Roman" w:hAnsi="Times New Roman" w:cs="Times New Roman"/>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7538"/>
        <w:gridCol w:w="1630"/>
        <w:gridCol w:w="3543"/>
      </w:tblGrid>
      <w:tr w:rsidR="00606B8E" w:rsidRPr="00606B8E" w14:paraId="0D0F9C51" w14:textId="77777777" w:rsidTr="00606B8E">
        <w:tc>
          <w:tcPr>
            <w:tcW w:w="892" w:type="dxa"/>
            <w:tcBorders>
              <w:bottom w:val="single" w:sz="4" w:space="0" w:color="auto"/>
            </w:tcBorders>
            <w:tcMar>
              <w:top w:w="57" w:type="dxa"/>
              <w:left w:w="57" w:type="dxa"/>
              <w:bottom w:w="57" w:type="dxa"/>
              <w:right w:w="57" w:type="dxa"/>
            </w:tcMar>
          </w:tcPr>
          <w:p w14:paraId="3D1D5E82"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1.</w:t>
            </w:r>
          </w:p>
        </w:tc>
        <w:tc>
          <w:tcPr>
            <w:tcW w:w="7538" w:type="dxa"/>
            <w:tcBorders>
              <w:bottom w:val="single" w:sz="4" w:space="0" w:color="auto"/>
            </w:tcBorders>
            <w:tcMar>
              <w:top w:w="57" w:type="dxa"/>
              <w:left w:w="57" w:type="dxa"/>
              <w:bottom w:w="57" w:type="dxa"/>
              <w:right w:w="57" w:type="dxa"/>
            </w:tcMar>
          </w:tcPr>
          <w:p w14:paraId="2ABF6FC1"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ANSVARLIGE</w:t>
            </w:r>
          </w:p>
        </w:tc>
        <w:tc>
          <w:tcPr>
            <w:tcW w:w="1630" w:type="dxa"/>
            <w:tcBorders>
              <w:bottom w:val="single" w:sz="4" w:space="0" w:color="auto"/>
            </w:tcBorders>
            <w:tcMar>
              <w:top w:w="57" w:type="dxa"/>
              <w:left w:w="57" w:type="dxa"/>
              <w:bottom w:w="57" w:type="dxa"/>
              <w:right w:w="57" w:type="dxa"/>
            </w:tcMar>
          </w:tcPr>
          <w:p w14:paraId="0D2F0061" w14:textId="77777777" w:rsidR="00606B8E" w:rsidRPr="00606B8E" w:rsidRDefault="00606B8E" w:rsidP="000D3E36">
            <w:pPr>
              <w:jc w:val="center"/>
              <w:rPr>
                <w:rFonts w:ascii="Times New Roman" w:hAnsi="Times New Roman" w:cs="Times New Roman"/>
                <w:b/>
                <w:sz w:val="22"/>
              </w:rPr>
            </w:pPr>
            <w:r w:rsidRPr="00606B8E">
              <w:rPr>
                <w:rFonts w:ascii="Times New Roman" w:hAnsi="Times New Roman" w:cs="Times New Roman"/>
                <w:b/>
                <w:sz w:val="22"/>
              </w:rPr>
              <w:t>Side</w:t>
            </w:r>
            <w:r>
              <w:rPr>
                <w:rFonts w:ascii="Times New Roman" w:hAnsi="Times New Roman" w:cs="Times New Roman"/>
                <w:b/>
                <w:sz w:val="22"/>
              </w:rPr>
              <w:t xml:space="preserve"> + evt. kommentarer</w:t>
            </w:r>
          </w:p>
        </w:tc>
        <w:tc>
          <w:tcPr>
            <w:tcW w:w="3543" w:type="dxa"/>
            <w:tcBorders>
              <w:bottom w:val="single" w:sz="4" w:space="0" w:color="auto"/>
            </w:tcBorders>
          </w:tcPr>
          <w:p w14:paraId="5F2E44BB" w14:textId="77777777" w:rsidR="00606B8E" w:rsidRPr="00606B8E" w:rsidRDefault="00606B8E" w:rsidP="000D3E36">
            <w:pPr>
              <w:jc w:val="center"/>
              <w:rPr>
                <w:rFonts w:ascii="Times New Roman" w:hAnsi="Times New Roman" w:cs="Times New Roman"/>
                <w:b/>
                <w:sz w:val="22"/>
              </w:rPr>
            </w:pPr>
            <w:r>
              <w:rPr>
                <w:rFonts w:ascii="Times New Roman" w:hAnsi="Times New Roman" w:cs="Times New Roman"/>
                <w:b/>
                <w:sz w:val="22"/>
              </w:rPr>
              <w:t>Finanstilsynets kommentarer</w:t>
            </w:r>
          </w:p>
        </w:tc>
      </w:tr>
      <w:tr w:rsidR="00606B8E" w:rsidRPr="00606B8E" w14:paraId="6027DC21" w14:textId="77777777" w:rsidTr="00606B8E">
        <w:tc>
          <w:tcPr>
            <w:tcW w:w="892" w:type="dxa"/>
            <w:tcMar>
              <w:top w:w="57" w:type="dxa"/>
              <w:left w:w="57" w:type="dxa"/>
              <w:bottom w:w="57" w:type="dxa"/>
              <w:right w:w="57" w:type="dxa"/>
            </w:tcMar>
          </w:tcPr>
          <w:p w14:paraId="7CBA190C"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1.1</w:t>
            </w:r>
          </w:p>
        </w:tc>
        <w:tc>
          <w:tcPr>
            <w:tcW w:w="7538" w:type="dxa"/>
            <w:tcMar>
              <w:top w:w="57" w:type="dxa"/>
              <w:left w:w="57" w:type="dxa"/>
              <w:bottom w:w="57" w:type="dxa"/>
              <w:right w:w="57" w:type="dxa"/>
            </w:tcMar>
          </w:tcPr>
          <w:p w14:paraId="0A5FDA4C" w14:textId="77777777" w:rsidR="00606B8E" w:rsidRDefault="00606B8E" w:rsidP="009C7F4F">
            <w:pPr>
              <w:tabs>
                <w:tab w:val="left" w:pos="39"/>
              </w:tabs>
              <w:ind w:left="39"/>
              <w:rPr>
                <w:rFonts w:ascii="Times New Roman" w:hAnsi="Times New Roman" w:cs="Times New Roman"/>
                <w:sz w:val="22"/>
              </w:rPr>
            </w:pPr>
            <w:r w:rsidRPr="00606B8E">
              <w:rPr>
                <w:rFonts w:ascii="Times New Roman" w:hAnsi="Times New Roman" w:cs="Times New Roman"/>
                <w:sz w:val="22"/>
              </w:rPr>
              <w:t>Alle personer med ansvar for de oplysninger, der gives i prospektet og i givet fald dele heraf. I sidstnævnte tilfælde skal det angives, hvilke dele de er ansvarlige for. For så vidt angår fysiske personer, herunder medlemmer af udsteders bestyrelse, direktion eller tilsynsorgan, skal personens navn og funktion anføres, ved juridiske personer skal navn og hovedkontor anføres.</w:t>
            </w:r>
          </w:p>
          <w:p w14:paraId="1A464FAE" w14:textId="77777777" w:rsidR="00606B8E" w:rsidRDefault="00606B8E" w:rsidP="00415E25">
            <w:pPr>
              <w:tabs>
                <w:tab w:val="left" w:pos="39"/>
              </w:tabs>
              <w:spacing w:line="276" w:lineRule="auto"/>
              <w:ind w:left="39"/>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166B9749" w14:textId="4AD53E80" w:rsidR="00606B8E" w:rsidRPr="00606B8E" w:rsidRDefault="00606B8E" w:rsidP="00415E25">
            <w:pPr>
              <w:tabs>
                <w:tab w:val="left" w:pos="39"/>
              </w:tabs>
              <w:spacing w:line="276" w:lineRule="auto"/>
              <w:ind w:left="39"/>
              <w:rPr>
                <w:rFonts w:ascii="Times New Roman" w:hAnsi="Times New Roman" w:cs="Times New Roman"/>
                <w:sz w:val="22"/>
              </w:rPr>
            </w:pPr>
            <w:r w:rsidRPr="00606B8E">
              <w:rPr>
                <w:rFonts w:ascii="Times New Roman" w:hAnsi="Times New Roman" w:cs="Times New Roman"/>
                <w:i/>
                <w:sz w:val="22"/>
              </w:rPr>
              <w:t>Ved ”funktion” beskæftigelse uden for udsteder/udbyder, f.eks. advokat, eller revisor (civilt erhverv). Funktion kan derimod ikke være tidligere direktør.</w:t>
            </w:r>
            <w:r w:rsidR="002A1B67">
              <w:rPr>
                <w:rFonts w:ascii="Times New Roman" w:hAnsi="Times New Roman" w:cs="Times New Roman"/>
                <w:i/>
                <w:sz w:val="22"/>
              </w:rPr>
              <w:t xml:space="preserve"> Funktion kan godt være professionelt bestyrelsesmedlem, hvis den pågældende ikke har andet civilt erhverv.</w:t>
            </w:r>
            <w:bookmarkStart w:id="0" w:name="_GoBack"/>
            <w:bookmarkEnd w:id="0"/>
          </w:p>
        </w:tc>
        <w:tc>
          <w:tcPr>
            <w:tcW w:w="1630" w:type="dxa"/>
            <w:tcMar>
              <w:top w:w="57" w:type="dxa"/>
              <w:left w:w="57" w:type="dxa"/>
              <w:bottom w:w="57" w:type="dxa"/>
              <w:right w:w="57" w:type="dxa"/>
            </w:tcMar>
          </w:tcPr>
          <w:p w14:paraId="38979387" w14:textId="77777777" w:rsidR="00606B8E" w:rsidRPr="00606B8E" w:rsidRDefault="00606B8E" w:rsidP="000D3E36">
            <w:pPr>
              <w:jc w:val="center"/>
              <w:rPr>
                <w:rFonts w:ascii="Times New Roman" w:hAnsi="Times New Roman" w:cs="Times New Roman"/>
                <w:sz w:val="22"/>
              </w:rPr>
            </w:pPr>
          </w:p>
        </w:tc>
        <w:tc>
          <w:tcPr>
            <w:tcW w:w="3543" w:type="dxa"/>
          </w:tcPr>
          <w:p w14:paraId="2A036AE0" w14:textId="77777777" w:rsidR="00606B8E" w:rsidRPr="00606B8E" w:rsidRDefault="00606B8E" w:rsidP="000D3E36">
            <w:pPr>
              <w:jc w:val="center"/>
              <w:rPr>
                <w:rFonts w:ascii="Times New Roman" w:hAnsi="Times New Roman" w:cs="Times New Roman"/>
                <w:sz w:val="22"/>
              </w:rPr>
            </w:pPr>
          </w:p>
        </w:tc>
      </w:tr>
      <w:tr w:rsidR="00606B8E" w:rsidRPr="00606B8E" w14:paraId="2C719CCF" w14:textId="77777777" w:rsidTr="00606B8E">
        <w:tc>
          <w:tcPr>
            <w:tcW w:w="892" w:type="dxa"/>
            <w:tcMar>
              <w:top w:w="57" w:type="dxa"/>
              <w:left w:w="57" w:type="dxa"/>
              <w:bottom w:w="57" w:type="dxa"/>
              <w:right w:w="57" w:type="dxa"/>
            </w:tcMar>
          </w:tcPr>
          <w:p w14:paraId="7434C623"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1.2</w:t>
            </w:r>
          </w:p>
        </w:tc>
        <w:tc>
          <w:tcPr>
            <w:tcW w:w="7538" w:type="dxa"/>
            <w:tcMar>
              <w:top w:w="57" w:type="dxa"/>
              <w:left w:w="57" w:type="dxa"/>
              <w:bottom w:w="57" w:type="dxa"/>
              <w:right w:w="57" w:type="dxa"/>
            </w:tcMar>
          </w:tcPr>
          <w:p w14:paraId="27A218FD" w14:textId="77777777" w:rsidR="00606B8E" w:rsidRDefault="00606B8E" w:rsidP="009C7F4F">
            <w:pPr>
              <w:tabs>
                <w:tab w:val="left" w:pos="0"/>
              </w:tabs>
              <w:ind w:left="39" w:hanging="142"/>
              <w:rPr>
                <w:rFonts w:ascii="Times New Roman" w:hAnsi="Times New Roman" w:cs="Times New Roman"/>
                <w:sz w:val="22"/>
              </w:rPr>
            </w:pPr>
            <w:r w:rsidRPr="00606B8E">
              <w:rPr>
                <w:rFonts w:ascii="Times New Roman" w:hAnsi="Times New Roman" w:cs="Times New Roman"/>
                <w:sz w:val="22"/>
              </w:rPr>
              <w:tab/>
              <w:t>En erklæring fra de ansvarlige for prospektet om, at de har gjort deres bedste for at sikre, at oplysningerne i prospektet efter deres bedste vidende er i overensstemmelse med fakta, og at der ikke er udeladt oplysninger, som kan påvirke dets indhold. I givet fald en erklæring fra de ansvarlige for dele af prospektet om, at de har gjort deres bedste for at sikre, at oplysningerne i den del af prospektet, som de er ansvarlige for, efter deres bedste vidende er i overensstemmelse med fakta, og at der ikke er udeladt oplysninger, som kan påvirke dets indhold.</w:t>
            </w:r>
          </w:p>
          <w:p w14:paraId="10A56786" w14:textId="77777777" w:rsidR="00606B8E" w:rsidRDefault="00606B8E" w:rsidP="009C7F4F">
            <w:pPr>
              <w:tabs>
                <w:tab w:val="left" w:pos="0"/>
              </w:tabs>
              <w:ind w:left="39" w:hanging="142"/>
              <w:rPr>
                <w:rFonts w:ascii="Times New Roman" w:hAnsi="Times New Roman" w:cs="Times New Roman"/>
                <w:sz w:val="22"/>
              </w:rPr>
            </w:pPr>
            <w:r>
              <w:rPr>
                <w:rFonts w:ascii="Times New Roman" w:hAnsi="Times New Roman" w:cs="Times New Roman"/>
                <w:sz w:val="22"/>
              </w:rPr>
              <w:t>____________________________________________________________________</w:t>
            </w:r>
          </w:p>
          <w:p w14:paraId="5A1BC825" w14:textId="0D31ED2F" w:rsidR="00606B8E" w:rsidRDefault="00606B8E" w:rsidP="00415E25">
            <w:pPr>
              <w:tabs>
                <w:tab w:val="left" w:pos="0"/>
              </w:tabs>
              <w:spacing w:line="240" w:lineRule="auto"/>
              <w:jc w:val="left"/>
              <w:rPr>
                <w:rFonts w:ascii="Times New Roman" w:hAnsi="Times New Roman" w:cs="Times New Roman"/>
                <w:i/>
                <w:sz w:val="22"/>
              </w:rPr>
            </w:pPr>
            <w:r w:rsidRPr="00606B8E">
              <w:rPr>
                <w:rFonts w:ascii="Times New Roman" w:hAnsi="Times New Roman" w:cs="Times New Roman"/>
                <w:i/>
                <w:sz w:val="22"/>
              </w:rPr>
              <w:t>Ansvarserklæringen skal gengives ordret i prospektet. Ordet ”registreringsdokument” kan erstattes med ”prospekt”, når der er tale om et samlet prospekt indeholdende både registreringsdokument og værdipapirnoten.</w:t>
            </w:r>
          </w:p>
          <w:p w14:paraId="76DA0F9A" w14:textId="77777777" w:rsidR="00606B8E" w:rsidRDefault="00606B8E" w:rsidP="00415E25">
            <w:pPr>
              <w:tabs>
                <w:tab w:val="left" w:pos="0"/>
              </w:tabs>
              <w:spacing w:line="240" w:lineRule="auto"/>
              <w:ind w:left="39" w:hanging="142"/>
              <w:jc w:val="left"/>
              <w:rPr>
                <w:rFonts w:ascii="Times New Roman" w:hAnsi="Times New Roman" w:cs="Times New Roman"/>
                <w:i/>
                <w:sz w:val="22"/>
              </w:rPr>
            </w:pPr>
          </w:p>
          <w:p w14:paraId="269570D2" w14:textId="77777777" w:rsidR="00606B8E" w:rsidRPr="00606B8E" w:rsidRDefault="00606B8E" w:rsidP="00415E25">
            <w:pPr>
              <w:tabs>
                <w:tab w:val="left" w:pos="0"/>
              </w:tabs>
              <w:spacing w:line="240" w:lineRule="auto"/>
              <w:ind w:left="39" w:hanging="5"/>
              <w:jc w:val="left"/>
              <w:rPr>
                <w:rFonts w:ascii="Times New Roman" w:hAnsi="Times New Roman" w:cs="Times New Roman"/>
                <w:sz w:val="22"/>
              </w:rPr>
            </w:pPr>
            <w:r>
              <w:rPr>
                <w:rFonts w:ascii="Times New Roman" w:hAnsi="Times New Roman" w:cs="Times New Roman"/>
                <w:i/>
                <w:sz w:val="22"/>
              </w:rPr>
              <w:t xml:space="preserve">Det skal bemærkes, at punkt. 1.1 og 1.2 er identiske med punkt. 1.1 og 1.2, som fremgår af bilag I. Det er derfor også tilstrækkeligt at henvise til det sted i prospektet, hvor oplysningerne gives efter bilag I. </w:t>
            </w:r>
          </w:p>
        </w:tc>
        <w:tc>
          <w:tcPr>
            <w:tcW w:w="1630" w:type="dxa"/>
            <w:tcMar>
              <w:top w:w="57" w:type="dxa"/>
              <w:left w:w="57" w:type="dxa"/>
              <w:bottom w:w="57" w:type="dxa"/>
              <w:right w:w="57" w:type="dxa"/>
            </w:tcMar>
          </w:tcPr>
          <w:p w14:paraId="4E15F517" w14:textId="77777777" w:rsidR="00606B8E" w:rsidRPr="00606B8E" w:rsidRDefault="00606B8E" w:rsidP="000D3E36">
            <w:pPr>
              <w:jc w:val="center"/>
              <w:rPr>
                <w:rFonts w:ascii="Times New Roman" w:hAnsi="Times New Roman" w:cs="Times New Roman"/>
                <w:sz w:val="22"/>
              </w:rPr>
            </w:pPr>
          </w:p>
        </w:tc>
        <w:tc>
          <w:tcPr>
            <w:tcW w:w="3543" w:type="dxa"/>
          </w:tcPr>
          <w:p w14:paraId="3B68542A" w14:textId="77777777" w:rsidR="00606B8E" w:rsidRPr="00606B8E" w:rsidRDefault="00606B8E" w:rsidP="000D3E36">
            <w:pPr>
              <w:jc w:val="center"/>
              <w:rPr>
                <w:rFonts w:ascii="Times New Roman" w:hAnsi="Times New Roman" w:cs="Times New Roman"/>
                <w:sz w:val="22"/>
              </w:rPr>
            </w:pPr>
          </w:p>
        </w:tc>
      </w:tr>
      <w:tr w:rsidR="00606B8E" w:rsidRPr="00606B8E" w14:paraId="613F0091" w14:textId="77777777" w:rsidTr="00606B8E">
        <w:tc>
          <w:tcPr>
            <w:tcW w:w="892" w:type="dxa"/>
            <w:tcMar>
              <w:top w:w="57" w:type="dxa"/>
              <w:left w:w="57" w:type="dxa"/>
              <w:bottom w:w="57" w:type="dxa"/>
              <w:right w:w="57" w:type="dxa"/>
            </w:tcMar>
          </w:tcPr>
          <w:p w14:paraId="1D998AF7"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lastRenderedPageBreak/>
              <w:t>2.</w:t>
            </w:r>
          </w:p>
        </w:tc>
        <w:tc>
          <w:tcPr>
            <w:tcW w:w="7538" w:type="dxa"/>
            <w:tcMar>
              <w:top w:w="57" w:type="dxa"/>
              <w:left w:w="57" w:type="dxa"/>
              <w:bottom w:w="57" w:type="dxa"/>
              <w:right w:w="57" w:type="dxa"/>
            </w:tcMar>
          </w:tcPr>
          <w:p w14:paraId="2674F070"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RISIKOFAKTORER</w:t>
            </w:r>
          </w:p>
        </w:tc>
        <w:tc>
          <w:tcPr>
            <w:tcW w:w="1630" w:type="dxa"/>
            <w:tcMar>
              <w:top w:w="57" w:type="dxa"/>
              <w:left w:w="57" w:type="dxa"/>
              <w:bottom w:w="57" w:type="dxa"/>
              <w:right w:w="57" w:type="dxa"/>
            </w:tcMar>
          </w:tcPr>
          <w:p w14:paraId="6F38AFD5" w14:textId="77777777" w:rsidR="00606B8E" w:rsidRPr="00606B8E" w:rsidRDefault="00606B8E" w:rsidP="000D3E36">
            <w:pPr>
              <w:jc w:val="center"/>
              <w:rPr>
                <w:rFonts w:ascii="Times New Roman" w:hAnsi="Times New Roman" w:cs="Times New Roman"/>
                <w:sz w:val="22"/>
              </w:rPr>
            </w:pPr>
          </w:p>
        </w:tc>
        <w:tc>
          <w:tcPr>
            <w:tcW w:w="3543" w:type="dxa"/>
          </w:tcPr>
          <w:p w14:paraId="6CBE7297" w14:textId="77777777" w:rsidR="00606B8E" w:rsidRPr="00606B8E" w:rsidRDefault="00606B8E" w:rsidP="000D3E36">
            <w:pPr>
              <w:jc w:val="center"/>
              <w:rPr>
                <w:rFonts w:ascii="Times New Roman" w:hAnsi="Times New Roman" w:cs="Times New Roman"/>
                <w:sz w:val="22"/>
              </w:rPr>
            </w:pPr>
          </w:p>
        </w:tc>
      </w:tr>
      <w:tr w:rsidR="00606B8E" w:rsidRPr="00606B8E" w14:paraId="7E18C3C0" w14:textId="77777777" w:rsidTr="00606B8E">
        <w:tc>
          <w:tcPr>
            <w:tcW w:w="892" w:type="dxa"/>
            <w:tcMar>
              <w:top w:w="57" w:type="dxa"/>
              <w:left w:w="57" w:type="dxa"/>
              <w:bottom w:w="57" w:type="dxa"/>
              <w:right w:w="57" w:type="dxa"/>
            </w:tcMar>
          </w:tcPr>
          <w:p w14:paraId="4905A24D" w14:textId="77777777" w:rsidR="00606B8E" w:rsidRPr="00606B8E" w:rsidRDefault="00606B8E" w:rsidP="000D3E36">
            <w:pPr>
              <w:rPr>
                <w:rFonts w:ascii="Times New Roman" w:hAnsi="Times New Roman" w:cs="Times New Roman"/>
                <w:b/>
                <w:sz w:val="22"/>
              </w:rPr>
            </w:pPr>
          </w:p>
        </w:tc>
        <w:tc>
          <w:tcPr>
            <w:tcW w:w="7538" w:type="dxa"/>
            <w:tcMar>
              <w:top w:w="57" w:type="dxa"/>
              <w:left w:w="57" w:type="dxa"/>
              <w:bottom w:w="57" w:type="dxa"/>
              <w:right w:w="57" w:type="dxa"/>
            </w:tcMar>
          </w:tcPr>
          <w:p w14:paraId="783045D3" w14:textId="77777777" w:rsidR="00606B8E" w:rsidRDefault="00606B8E" w:rsidP="009C7F4F">
            <w:pPr>
              <w:tabs>
                <w:tab w:val="left" w:pos="39"/>
              </w:tabs>
              <w:ind w:left="39" w:hanging="322"/>
              <w:rPr>
                <w:rFonts w:ascii="Times New Roman" w:hAnsi="Times New Roman" w:cs="Times New Roman"/>
                <w:sz w:val="22"/>
              </w:rPr>
            </w:pPr>
            <w:r w:rsidRPr="00606B8E">
              <w:rPr>
                <w:rFonts w:ascii="Times New Roman" w:hAnsi="Times New Roman" w:cs="Times New Roman"/>
                <w:sz w:val="22"/>
              </w:rPr>
              <w:tab/>
              <w:t>Fremtrædende oplysninger om risikofaktorer, der er væsentlige for de værdipapirer, der udbydes og/eller optages til handel med henblik på at vurdere markedsrisikoen ved disse værdipapirer, vises i et afsnit med overskriften ”Risikofaktorer”.</w:t>
            </w:r>
            <w:r>
              <w:rPr>
                <w:rFonts w:ascii="Times New Roman" w:hAnsi="Times New Roman" w:cs="Times New Roman"/>
                <w:sz w:val="22"/>
              </w:rPr>
              <w:t xml:space="preserve"> </w:t>
            </w:r>
          </w:p>
          <w:p w14:paraId="4C70DC49" w14:textId="4D879E0A" w:rsidR="00415E25" w:rsidRDefault="00606B8E" w:rsidP="00EC25AC">
            <w:pPr>
              <w:tabs>
                <w:tab w:val="left" w:pos="39"/>
              </w:tabs>
              <w:ind w:left="39" w:hanging="322"/>
              <w:rPr>
                <w:rFonts w:ascii="Times New Roman" w:hAnsi="Times New Roman" w:cs="Times New Roman"/>
                <w:sz w:val="22"/>
              </w:rPr>
            </w:pPr>
            <w:r>
              <w:rPr>
                <w:rFonts w:ascii="Times New Roman" w:hAnsi="Times New Roman" w:cs="Times New Roman"/>
                <w:sz w:val="22"/>
              </w:rPr>
              <w:t>____________________________________________________________________</w:t>
            </w:r>
            <w:r w:rsidR="00415E25">
              <w:rPr>
                <w:rFonts w:ascii="Times New Roman" w:hAnsi="Times New Roman" w:cs="Times New Roman"/>
                <w:sz w:val="22"/>
              </w:rPr>
              <w:t>__</w:t>
            </w:r>
          </w:p>
          <w:p w14:paraId="7AA0B6C7" w14:textId="77777777" w:rsidR="00415E25" w:rsidRPr="00EC25AC" w:rsidRDefault="00415E25" w:rsidP="00415E25">
            <w:pPr>
              <w:tabs>
                <w:tab w:val="left" w:pos="39"/>
              </w:tabs>
              <w:spacing w:line="240" w:lineRule="auto"/>
              <w:ind w:left="39" w:hanging="39"/>
              <w:rPr>
                <w:rFonts w:ascii="Times New Roman" w:hAnsi="Times New Roman" w:cs="Times New Roman"/>
                <w:i/>
                <w:sz w:val="22"/>
              </w:rPr>
            </w:pPr>
            <w:r w:rsidRPr="00EC25AC">
              <w:rPr>
                <w:rFonts w:ascii="Times New Roman" w:hAnsi="Times New Roman" w:cs="Times New Roman"/>
                <w:i/>
                <w:sz w:val="22"/>
              </w:rPr>
              <w:t xml:space="preserve">Vær opmærksom på, at risikofaktorer skal være </w:t>
            </w:r>
            <w:r w:rsidRPr="00EC25AC">
              <w:rPr>
                <w:rFonts w:ascii="Times New Roman" w:hAnsi="Times New Roman" w:cs="Times New Roman"/>
                <w:i/>
                <w:sz w:val="22"/>
                <w:u w:val="single"/>
              </w:rPr>
              <w:t>konkrete</w:t>
            </w:r>
            <w:r w:rsidRPr="00EC25AC">
              <w:rPr>
                <w:rFonts w:ascii="Times New Roman" w:hAnsi="Times New Roman" w:cs="Times New Roman"/>
                <w:i/>
                <w:sz w:val="22"/>
              </w:rPr>
              <w:t xml:space="preserve"> og </w:t>
            </w:r>
            <w:r w:rsidRPr="00EC25AC">
              <w:rPr>
                <w:rFonts w:ascii="Times New Roman" w:hAnsi="Times New Roman" w:cs="Times New Roman"/>
                <w:i/>
                <w:sz w:val="22"/>
                <w:u w:val="single"/>
              </w:rPr>
              <w:t>specifikke</w:t>
            </w:r>
            <w:r w:rsidRPr="00EC25AC">
              <w:rPr>
                <w:rFonts w:ascii="Times New Roman" w:hAnsi="Times New Roman" w:cs="Times New Roman"/>
                <w:i/>
                <w:sz w:val="22"/>
              </w:rPr>
              <w:t xml:space="preserve"> for udsteder. Generelle oplysninger for branchen/sektoren skal udelades. </w:t>
            </w:r>
          </w:p>
          <w:p w14:paraId="0290EEED" w14:textId="77777777" w:rsidR="00415E25" w:rsidRPr="00EC25AC" w:rsidRDefault="00415E25" w:rsidP="00415E25">
            <w:pPr>
              <w:tabs>
                <w:tab w:val="left" w:pos="39"/>
              </w:tabs>
              <w:spacing w:line="240" w:lineRule="auto"/>
              <w:ind w:left="39" w:hanging="39"/>
              <w:rPr>
                <w:rFonts w:ascii="Times New Roman" w:hAnsi="Times New Roman" w:cs="Times New Roman"/>
                <w:i/>
                <w:sz w:val="22"/>
              </w:rPr>
            </w:pPr>
          </w:p>
          <w:p w14:paraId="0D2AACAD" w14:textId="77777777" w:rsidR="00415E25" w:rsidRPr="00EC25AC" w:rsidRDefault="00415E25" w:rsidP="00415E25">
            <w:pPr>
              <w:tabs>
                <w:tab w:val="left" w:pos="39"/>
              </w:tabs>
              <w:spacing w:line="240" w:lineRule="auto"/>
              <w:ind w:left="39" w:hanging="39"/>
              <w:rPr>
                <w:rFonts w:ascii="Times New Roman" w:hAnsi="Times New Roman" w:cs="Times New Roman"/>
                <w:i/>
                <w:sz w:val="22"/>
              </w:rPr>
            </w:pPr>
            <w:r w:rsidRPr="00EC25AC">
              <w:rPr>
                <w:rFonts w:ascii="Times New Roman" w:hAnsi="Times New Roman" w:cs="Times New Roman"/>
                <w:i/>
                <w:sz w:val="22"/>
              </w:rPr>
              <w:t xml:space="preserve">Udsteder bør venligst være opmærksom på ikke at have gentagelser og/eller historiske forklaringer med under dette afsnit. </w:t>
            </w:r>
          </w:p>
          <w:p w14:paraId="392F33A1" w14:textId="77777777" w:rsidR="00415E25" w:rsidRPr="00EC25AC" w:rsidRDefault="00415E25" w:rsidP="00415E25">
            <w:pPr>
              <w:tabs>
                <w:tab w:val="left" w:pos="39"/>
              </w:tabs>
              <w:spacing w:line="240" w:lineRule="auto"/>
              <w:ind w:left="39" w:hanging="39"/>
              <w:rPr>
                <w:rFonts w:ascii="Times New Roman" w:hAnsi="Times New Roman" w:cs="Times New Roman"/>
                <w:i/>
                <w:sz w:val="22"/>
              </w:rPr>
            </w:pPr>
          </w:p>
          <w:p w14:paraId="6EF3B865" w14:textId="1DDE2D58" w:rsidR="00EC25AC" w:rsidRPr="00606B8E" w:rsidRDefault="00415E25" w:rsidP="00415E25">
            <w:pPr>
              <w:tabs>
                <w:tab w:val="left" w:pos="177"/>
              </w:tabs>
              <w:spacing w:line="240" w:lineRule="auto"/>
              <w:ind w:left="36" w:hanging="39"/>
              <w:rPr>
                <w:rFonts w:ascii="Times New Roman" w:hAnsi="Times New Roman" w:cs="Times New Roman"/>
                <w:sz w:val="22"/>
              </w:rPr>
            </w:pPr>
            <w:r w:rsidRPr="00EC25AC">
              <w:rPr>
                <w:rFonts w:ascii="Times New Roman" w:hAnsi="Times New Roman" w:cs="Times New Roman"/>
                <w:i/>
                <w:sz w:val="22"/>
              </w:rPr>
              <w:t>Afsnit vedrørende risici skal indeholde en forklaring på, hvorfor de omtalte risici er specifikke for udsteder.</w:t>
            </w:r>
          </w:p>
        </w:tc>
        <w:tc>
          <w:tcPr>
            <w:tcW w:w="1630" w:type="dxa"/>
            <w:tcMar>
              <w:top w:w="57" w:type="dxa"/>
              <w:left w:w="57" w:type="dxa"/>
              <w:bottom w:w="57" w:type="dxa"/>
              <w:right w:w="57" w:type="dxa"/>
            </w:tcMar>
          </w:tcPr>
          <w:p w14:paraId="16F5E791" w14:textId="77777777" w:rsidR="00606B8E" w:rsidRPr="00606B8E" w:rsidRDefault="00606B8E" w:rsidP="000D3E36">
            <w:pPr>
              <w:jc w:val="center"/>
              <w:rPr>
                <w:rFonts w:ascii="Times New Roman" w:hAnsi="Times New Roman" w:cs="Times New Roman"/>
                <w:sz w:val="22"/>
              </w:rPr>
            </w:pPr>
          </w:p>
        </w:tc>
        <w:tc>
          <w:tcPr>
            <w:tcW w:w="3543" w:type="dxa"/>
          </w:tcPr>
          <w:p w14:paraId="72C1564D" w14:textId="77777777" w:rsidR="00606B8E" w:rsidRPr="00606B8E" w:rsidRDefault="00606B8E" w:rsidP="000D3E36">
            <w:pPr>
              <w:jc w:val="center"/>
              <w:rPr>
                <w:rFonts w:ascii="Times New Roman" w:hAnsi="Times New Roman" w:cs="Times New Roman"/>
                <w:sz w:val="22"/>
              </w:rPr>
            </w:pPr>
          </w:p>
        </w:tc>
      </w:tr>
      <w:tr w:rsidR="00606B8E" w:rsidRPr="00606B8E" w14:paraId="71FE01D0" w14:textId="77777777" w:rsidTr="00606B8E">
        <w:tc>
          <w:tcPr>
            <w:tcW w:w="892" w:type="dxa"/>
            <w:tcMar>
              <w:top w:w="57" w:type="dxa"/>
              <w:left w:w="57" w:type="dxa"/>
              <w:bottom w:w="57" w:type="dxa"/>
              <w:right w:w="57" w:type="dxa"/>
            </w:tcMar>
          </w:tcPr>
          <w:p w14:paraId="13E6EED7"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3.</w:t>
            </w:r>
          </w:p>
        </w:tc>
        <w:tc>
          <w:tcPr>
            <w:tcW w:w="7538" w:type="dxa"/>
            <w:tcMar>
              <w:top w:w="57" w:type="dxa"/>
              <w:left w:w="57" w:type="dxa"/>
              <w:bottom w:w="57" w:type="dxa"/>
              <w:right w:w="57" w:type="dxa"/>
            </w:tcMar>
          </w:tcPr>
          <w:p w14:paraId="1D6569D3"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VÆSENTLIGE OPLYSNINGER</w:t>
            </w:r>
          </w:p>
        </w:tc>
        <w:tc>
          <w:tcPr>
            <w:tcW w:w="1630" w:type="dxa"/>
            <w:tcMar>
              <w:top w:w="57" w:type="dxa"/>
              <w:left w:w="57" w:type="dxa"/>
              <w:bottom w:w="57" w:type="dxa"/>
              <w:right w:w="57" w:type="dxa"/>
            </w:tcMar>
          </w:tcPr>
          <w:p w14:paraId="56999493" w14:textId="77777777" w:rsidR="00606B8E" w:rsidRPr="00606B8E" w:rsidRDefault="00606B8E" w:rsidP="000D3E36">
            <w:pPr>
              <w:jc w:val="center"/>
              <w:rPr>
                <w:rFonts w:ascii="Times New Roman" w:hAnsi="Times New Roman" w:cs="Times New Roman"/>
                <w:sz w:val="22"/>
              </w:rPr>
            </w:pPr>
          </w:p>
        </w:tc>
        <w:tc>
          <w:tcPr>
            <w:tcW w:w="3543" w:type="dxa"/>
          </w:tcPr>
          <w:p w14:paraId="5CE5ABD5" w14:textId="77777777" w:rsidR="00606B8E" w:rsidRPr="00606B8E" w:rsidRDefault="00606B8E" w:rsidP="000D3E36">
            <w:pPr>
              <w:jc w:val="center"/>
              <w:rPr>
                <w:rFonts w:ascii="Times New Roman" w:hAnsi="Times New Roman" w:cs="Times New Roman"/>
                <w:sz w:val="22"/>
              </w:rPr>
            </w:pPr>
          </w:p>
        </w:tc>
      </w:tr>
      <w:tr w:rsidR="00606B8E" w:rsidRPr="00606B8E" w14:paraId="789F232C" w14:textId="77777777" w:rsidTr="00606B8E">
        <w:tc>
          <w:tcPr>
            <w:tcW w:w="892" w:type="dxa"/>
            <w:tcBorders>
              <w:bottom w:val="single" w:sz="4" w:space="0" w:color="auto"/>
            </w:tcBorders>
            <w:tcMar>
              <w:top w:w="57" w:type="dxa"/>
              <w:left w:w="57" w:type="dxa"/>
              <w:bottom w:w="57" w:type="dxa"/>
              <w:right w:w="57" w:type="dxa"/>
            </w:tcMar>
          </w:tcPr>
          <w:p w14:paraId="389876EF"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3.1</w:t>
            </w:r>
          </w:p>
        </w:tc>
        <w:tc>
          <w:tcPr>
            <w:tcW w:w="7538" w:type="dxa"/>
            <w:tcBorders>
              <w:bottom w:val="single" w:sz="4" w:space="0" w:color="auto"/>
            </w:tcBorders>
            <w:tcMar>
              <w:top w:w="57" w:type="dxa"/>
              <w:left w:w="57" w:type="dxa"/>
              <w:bottom w:w="57" w:type="dxa"/>
              <w:right w:w="57" w:type="dxa"/>
            </w:tcMar>
          </w:tcPr>
          <w:p w14:paraId="4C1777BB" w14:textId="77777777" w:rsidR="00606B8E" w:rsidRPr="00606B8E" w:rsidRDefault="00606B8E" w:rsidP="00415E25">
            <w:pPr>
              <w:spacing w:line="240" w:lineRule="auto"/>
              <w:rPr>
                <w:rFonts w:ascii="Times New Roman" w:hAnsi="Times New Roman" w:cs="Times New Roman"/>
                <w:sz w:val="22"/>
              </w:rPr>
            </w:pPr>
            <w:r w:rsidRPr="00606B8E">
              <w:rPr>
                <w:rFonts w:ascii="Times New Roman" w:hAnsi="Times New Roman" w:cs="Times New Roman"/>
                <w:b/>
                <w:sz w:val="22"/>
              </w:rPr>
              <w:t>Erklæring om arbejdskapitalen</w:t>
            </w:r>
          </w:p>
          <w:p w14:paraId="3B5910A8" w14:textId="77777777" w:rsidR="00606B8E" w:rsidRPr="00606B8E" w:rsidRDefault="00606B8E" w:rsidP="00415E25">
            <w:pPr>
              <w:spacing w:line="240" w:lineRule="auto"/>
              <w:rPr>
                <w:rFonts w:ascii="Times New Roman" w:hAnsi="Times New Roman" w:cs="Times New Roman"/>
                <w:sz w:val="10"/>
              </w:rPr>
            </w:pPr>
          </w:p>
          <w:p w14:paraId="62E0E10F" w14:textId="77777777" w:rsidR="00606B8E" w:rsidRDefault="00606B8E" w:rsidP="00415E25">
            <w:pPr>
              <w:spacing w:line="240" w:lineRule="auto"/>
              <w:rPr>
                <w:rFonts w:ascii="Times New Roman" w:hAnsi="Times New Roman" w:cs="Times New Roman"/>
                <w:sz w:val="22"/>
              </w:rPr>
            </w:pPr>
            <w:r w:rsidRPr="00606B8E">
              <w:rPr>
                <w:rFonts w:ascii="Times New Roman" w:hAnsi="Times New Roman" w:cs="Times New Roman"/>
                <w:sz w:val="22"/>
              </w:rPr>
              <w:t>Erklæring fra udsteder om, at denne vurderer, at arbejdskapitalen er tilstrækkelig til at dække udsteders nuværende behov. I modsat fald anføres det, hvordan udsteder agter at fremskaffe den nødvendige arbejdskapital.</w:t>
            </w:r>
            <w:r w:rsidR="0081527A">
              <w:rPr>
                <w:rFonts w:ascii="Times New Roman" w:hAnsi="Times New Roman" w:cs="Times New Roman"/>
                <w:sz w:val="22"/>
              </w:rPr>
              <w:t xml:space="preserve"> </w:t>
            </w:r>
          </w:p>
          <w:p w14:paraId="6826E918" w14:textId="77777777" w:rsidR="0081527A" w:rsidRDefault="0081527A" w:rsidP="00415E25">
            <w:pPr>
              <w:spacing w:line="240" w:lineRule="auto"/>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37C92618" w14:textId="713DEAF4" w:rsidR="0081527A" w:rsidRDefault="0081527A" w:rsidP="00415E25">
            <w:pPr>
              <w:spacing w:line="240" w:lineRule="auto"/>
              <w:rPr>
                <w:rFonts w:ascii="Times New Roman" w:hAnsi="Times New Roman" w:cs="Times New Roman"/>
                <w:i/>
                <w:sz w:val="22"/>
              </w:rPr>
            </w:pPr>
            <w:r>
              <w:rPr>
                <w:rFonts w:ascii="Times New Roman" w:hAnsi="Times New Roman" w:cs="Times New Roman"/>
                <w:i/>
                <w:sz w:val="22"/>
              </w:rPr>
              <w:t xml:space="preserve">Arbejdskapitalen vil ikke blive anset for værende tilstrækkelig, hvis provenuet fra udbuddet er medregnet. I sådanne tilfælde skal det tydeligt fremgå, at arbejdskapitalen ikke er tilstrækkelig, samt at arbejdskapitalen alene er tilstrækkelig, når provenuet eller andet medregnes. </w:t>
            </w:r>
          </w:p>
          <w:p w14:paraId="6F6B7A57" w14:textId="77777777" w:rsidR="00C770D5" w:rsidRDefault="00C770D5" w:rsidP="00415E25">
            <w:pPr>
              <w:spacing w:line="240" w:lineRule="auto"/>
              <w:rPr>
                <w:rFonts w:ascii="Times New Roman" w:hAnsi="Times New Roman" w:cs="Times New Roman"/>
                <w:i/>
                <w:sz w:val="22"/>
              </w:rPr>
            </w:pPr>
          </w:p>
          <w:p w14:paraId="27EB0E4C" w14:textId="77777777" w:rsidR="00C770D5" w:rsidRDefault="0081527A" w:rsidP="00415E25">
            <w:pPr>
              <w:spacing w:line="240" w:lineRule="auto"/>
              <w:rPr>
                <w:rFonts w:ascii="Times New Roman" w:hAnsi="Times New Roman" w:cs="Times New Roman"/>
                <w:i/>
                <w:sz w:val="22"/>
              </w:rPr>
            </w:pPr>
            <w:r>
              <w:rPr>
                <w:rFonts w:ascii="Times New Roman" w:hAnsi="Times New Roman" w:cs="Times New Roman"/>
                <w:i/>
                <w:sz w:val="22"/>
              </w:rPr>
              <w:t>Hvis det er helt sikkert, at provenuet kan anvendes, kan det medtages således at arbejdskapitalen kan anses at være tilstrækkelig, imidlertid skal det fremgå tydeligt, at det er medtaget for at kunne opnå</w:t>
            </w:r>
            <w:r w:rsidR="00644245">
              <w:rPr>
                <w:rFonts w:ascii="Times New Roman" w:hAnsi="Times New Roman" w:cs="Times New Roman"/>
                <w:i/>
                <w:sz w:val="22"/>
              </w:rPr>
              <w:t xml:space="preserve"> en ren</w:t>
            </w:r>
            <w:r>
              <w:rPr>
                <w:rFonts w:ascii="Times New Roman" w:hAnsi="Times New Roman" w:cs="Times New Roman"/>
                <w:i/>
                <w:sz w:val="22"/>
              </w:rPr>
              <w:t xml:space="preserve"> erklæring. </w:t>
            </w:r>
          </w:p>
          <w:p w14:paraId="5D0F6945" w14:textId="77777777" w:rsidR="00C770D5" w:rsidRDefault="00C770D5" w:rsidP="00415E25">
            <w:pPr>
              <w:spacing w:line="240" w:lineRule="auto"/>
              <w:rPr>
                <w:rFonts w:ascii="Times New Roman" w:hAnsi="Times New Roman" w:cs="Times New Roman"/>
                <w:i/>
                <w:sz w:val="22"/>
              </w:rPr>
            </w:pPr>
          </w:p>
          <w:p w14:paraId="3AC74188" w14:textId="3545999E" w:rsidR="0081527A" w:rsidRDefault="00AC2E45" w:rsidP="00415E25">
            <w:pPr>
              <w:spacing w:line="240" w:lineRule="auto"/>
              <w:rPr>
                <w:rFonts w:ascii="Times New Roman" w:hAnsi="Times New Roman" w:cs="Times New Roman"/>
                <w:i/>
                <w:sz w:val="22"/>
              </w:rPr>
            </w:pPr>
            <w:r>
              <w:rPr>
                <w:rFonts w:ascii="Times New Roman" w:hAnsi="Times New Roman" w:cs="Times New Roman"/>
                <w:i/>
                <w:sz w:val="22"/>
              </w:rPr>
              <w:t>Ved en ren erklæring skal forstås, at der skal gives en e</w:t>
            </w:r>
            <w:r w:rsidR="006F0DF9">
              <w:rPr>
                <w:rFonts w:ascii="Times New Roman" w:hAnsi="Times New Roman" w:cs="Times New Roman"/>
                <w:i/>
                <w:sz w:val="22"/>
              </w:rPr>
              <w:t>rklæring på prospekttidspunktet</w:t>
            </w:r>
            <w:r>
              <w:rPr>
                <w:rFonts w:ascii="Times New Roman" w:hAnsi="Times New Roman" w:cs="Times New Roman"/>
                <w:i/>
                <w:sz w:val="22"/>
              </w:rPr>
              <w:t xml:space="preserve">. </w:t>
            </w:r>
            <w:r w:rsidR="006C4DEB">
              <w:rPr>
                <w:rFonts w:ascii="Times New Roman" w:hAnsi="Times New Roman" w:cs="Times New Roman"/>
                <w:i/>
                <w:sz w:val="22"/>
              </w:rPr>
              <w:t xml:space="preserve">For yderligere vedrørende definitionen af ”arbejdskapital” se venligst ESMA recommendations nr. 107.  </w:t>
            </w:r>
          </w:p>
          <w:p w14:paraId="0929DDF2" w14:textId="77777777" w:rsidR="0081527A" w:rsidRDefault="0081527A" w:rsidP="00415E25">
            <w:pPr>
              <w:spacing w:line="240" w:lineRule="auto"/>
              <w:rPr>
                <w:rFonts w:ascii="Times New Roman" w:hAnsi="Times New Roman" w:cs="Times New Roman"/>
                <w:i/>
                <w:sz w:val="22"/>
              </w:rPr>
            </w:pPr>
          </w:p>
          <w:p w14:paraId="5AFD89BC" w14:textId="00641BB8" w:rsidR="0081527A" w:rsidRDefault="0081527A" w:rsidP="00415E25">
            <w:pPr>
              <w:spacing w:line="240" w:lineRule="auto"/>
              <w:rPr>
                <w:rFonts w:ascii="Times New Roman" w:hAnsi="Times New Roman" w:cs="Times New Roman"/>
                <w:i/>
                <w:sz w:val="22"/>
              </w:rPr>
            </w:pPr>
            <w:r>
              <w:rPr>
                <w:rFonts w:ascii="Times New Roman" w:hAnsi="Times New Roman" w:cs="Times New Roman"/>
                <w:i/>
                <w:sz w:val="22"/>
              </w:rPr>
              <w:lastRenderedPageBreak/>
              <w:t xml:space="preserve">Ved ”nærværende behov” forstås, at arbejdskapitalen skal dække en periode på minimum 12 måneder frem i tid fra prospektdatoen. </w:t>
            </w:r>
            <w:r w:rsidR="006C4DEB">
              <w:rPr>
                <w:rFonts w:ascii="Times New Roman" w:hAnsi="Times New Roman" w:cs="Times New Roman"/>
                <w:i/>
                <w:sz w:val="22"/>
              </w:rPr>
              <w:t xml:space="preserve">For yderligere herom se venligst ESMA recommendations nr. 108. </w:t>
            </w:r>
          </w:p>
          <w:p w14:paraId="66188F20" w14:textId="77777777" w:rsidR="006C4DEB" w:rsidRDefault="006C4DEB" w:rsidP="00415E25">
            <w:pPr>
              <w:spacing w:line="240" w:lineRule="auto"/>
              <w:rPr>
                <w:rFonts w:ascii="Times New Roman" w:hAnsi="Times New Roman" w:cs="Times New Roman"/>
                <w:i/>
                <w:sz w:val="22"/>
              </w:rPr>
            </w:pPr>
          </w:p>
          <w:p w14:paraId="263430BB" w14:textId="6449B3CB" w:rsidR="006C4DEB" w:rsidRPr="0081527A" w:rsidRDefault="006C4DEB" w:rsidP="00415E25">
            <w:pPr>
              <w:spacing w:line="240" w:lineRule="auto"/>
              <w:rPr>
                <w:rFonts w:ascii="Times New Roman" w:hAnsi="Times New Roman" w:cs="Times New Roman"/>
                <w:i/>
                <w:sz w:val="22"/>
              </w:rPr>
            </w:pPr>
            <w:r>
              <w:rPr>
                <w:rFonts w:ascii="Times New Roman" w:hAnsi="Times New Roman" w:cs="Times New Roman"/>
                <w:i/>
                <w:sz w:val="22"/>
              </w:rPr>
              <w:t xml:space="preserve">Dertil kan der findes yderligere vedrørende dette pkt. i ESMA recommendations nr. 109-126. </w:t>
            </w:r>
          </w:p>
        </w:tc>
        <w:tc>
          <w:tcPr>
            <w:tcW w:w="1630" w:type="dxa"/>
            <w:tcBorders>
              <w:bottom w:val="single" w:sz="4" w:space="0" w:color="auto"/>
            </w:tcBorders>
            <w:tcMar>
              <w:top w:w="57" w:type="dxa"/>
              <w:left w:w="57" w:type="dxa"/>
              <w:bottom w:w="57" w:type="dxa"/>
              <w:right w:w="57" w:type="dxa"/>
            </w:tcMar>
          </w:tcPr>
          <w:p w14:paraId="3B3E4908"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5F847C3D" w14:textId="77777777" w:rsidR="00606B8E" w:rsidRPr="00606B8E" w:rsidRDefault="00606B8E" w:rsidP="000D3E36">
            <w:pPr>
              <w:jc w:val="center"/>
              <w:rPr>
                <w:rFonts w:ascii="Times New Roman" w:hAnsi="Times New Roman" w:cs="Times New Roman"/>
                <w:sz w:val="22"/>
              </w:rPr>
            </w:pPr>
          </w:p>
        </w:tc>
      </w:tr>
      <w:tr w:rsidR="00606B8E" w:rsidRPr="00606B8E" w14:paraId="4DFBF5ED" w14:textId="77777777" w:rsidTr="00606B8E">
        <w:tc>
          <w:tcPr>
            <w:tcW w:w="892" w:type="dxa"/>
            <w:tcBorders>
              <w:bottom w:val="single" w:sz="4" w:space="0" w:color="auto"/>
            </w:tcBorders>
            <w:tcMar>
              <w:top w:w="57" w:type="dxa"/>
              <w:left w:w="57" w:type="dxa"/>
              <w:bottom w:w="57" w:type="dxa"/>
              <w:right w:w="57" w:type="dxa"/>
            </w:tcMar>
          </w:tcPr>
          <w:p w14:paraId="2E508F47"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3.2</w:t>
            </w:r>
          </w:p>
        </w:tc>
        <w:tc>
          <w:tcPr>
            <w:tcW w:w="7538" w:type="dxa"/>
            <w:tcBorders>
              <w:bottom w:val="single" w:sz="4" w:space="0" w:color="auto"/>
            </w:tcBorders>
            <w:tcMar>
              <w:top w:w="57" w:type="dxa"/>
              <w:left w:w="57" w:type="dxa"/>
              <w:bottom w:w="57" w:type="dxa"/>
              <w:right w:w="57" w:type="dxa"/>
            </w:tcMar>
          </w:tcPr>
          <w:p w14:paraId="639553C8"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b/>
                <w:sz w:val="22"/>
              </w:rPr>
              <w:t>Kapitalisering og gældssituation</w:t>
            </w:r>
          </w:p>
          <w:p w14:paraId="72BC1A50" w14:textId="77777777" w:rsidR="00606B8E" w:rsidRPr="00606B8E" w:rsidRDefault="00606B8E" w:rsidP="000D3E36">
            <w:pPr>
              <w:rPr>
                <w:rFonts w:ascii="Times New Roman" w:hAnsi="Times New Roman" w:cs="Times New Roman"/>
                <w:sz w:val="10"/>
              </w:rPr>
            </w:pPr>
          </w:p>
          <w:p w14:paraId="354A562A" w14:textId="77777777" w:rsidR="00606B8E" w:rsidRDefault="00606B8E" w:rsidP="000D3E36">
            <w:pPr>
              <w:rPr>
                <w:rFonts w:ascii="Times New Roman" w:hAnsi="Times New Roman" w:cs="Times New Roman"/>
                <w:sz w:val="22"/>
              </w:rPr>
            </w:pPr>
            <w:r w:rsidRPr="00606B8E">
              <w:rPr>
                <w:rFonts w:ascii="Times New Roman" w:hAnsi="Times New Roman" w:cs="Times New Roman"/>
                <w:sz w:val="22"/>
              </w:rPr>
              <w:t>Der skal gives en erklæring om kapitalisering og gældssituationen (med skelnen mellem garanteret og ugaranteret, sikret og usikret gæld) på en dato, der ikke må ligge mere end 90 dage før datoen for dokumentet. Gæld omfatter også indirekte og betinget gæld.</w:t>
            </w:r>
          </w:p>
          <w:p w14:paraId="7FD860B2" w14:textId="77777777" w:rsidR="0081527A" w:rsidRDefault="0081527A" w:rsidP="000D3E36">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2B028BE5" w14:textId="5E3796E5" w:rsidR="0081527A" w:rsidRDefault="005063EA" w:rsidP="00415E25">
            <w:pPr>
              <w:spacing w:line="240" w:lineRule="auto"/>
              <w:rPr>
                <w:rFonts w:ascii="Times New Roman" w:hAnsi="Times New Roman" w:cs="Times New Roman"/>
                <w:i/>
                <w:sz w:val="22"/>
              </w:rPr>
            </w:pPr>
            <w:r>
              <w:rPr>
                <w:rFonts w:ascii="Times New Roman" w:hAnsi="Times New Roman" w:cs="Times New Roman"/>
                <w:i/>
                <w:sz w:val="22"/>
              </w:rPr>
              <w:t xml:space="preserve">Det skal bemærkes, at erklæringen skal opdateres såfremt der er sket væsentlige ændringer i perioden fra de 90 dage op til prospektdatoen, da erklæringen ellers kan fremstå som vildledende. Såfremt tallene er ældre end 90 dage, skal der ligeledes erklæres om, at der ikke er sket væsentlige ændringer i perioden fra tallene frem til prospektdatoen. </w:t>
            </w:r>
            <w:r w:rsidR="00AC2E45">
              <w:rPr>
                <w:rFonts w:ascii="Times New Roman" w:hAnsi="Times New Roman" w:cs="Times New Roman"/>
                <w:i/>
                <w:sz w:val="22"/>
              </w:rPr>
              <w:t xml:space="preserve">Bemærk i relation hertil, at punktet fordrer en skelnen mellem garanteret, ugaranteret, sikret og usikret gæld. </w:t>
            </w:r>
          </w:p>
          <w:p w14:paraId="1BBD9427" w14:textId="77777777" w:rsidR="00790A02" w:rsidRDefault="00790A02" w:rsidP="00415E25">
            <w:pPr>
              <w:spacing w:line="240" w:lineRule="auto"/>
              <w:rPr>
                <w:rFonts w:ascii="Times New Roman" w:hAnsi="Times New Roman" w:cs="Times New Roman"/>
                <w:i/>
                <w:sz w:val="22"/>
              </w:rPr>
            </w:pPr>
          </w:p>
          <w:p w14:paraId="52E96C57" w14:textId="274BC6A5" w:rsidR="00790A02" w:rsidRDefault="00790A02" w:rsidP="00415E25">
            <w:pPr>
              <w:spacing w:line="240" w:lineRule="auto"/>
              <w:rPr>
                <w:rFonts w:ascii="Times New Roman" w:hAnsi="Times New Roman" w:cs="Times New Roman"/>
                <w:i/>
                <w:sz w:val="22"/>
              </w:rPr>
            </w:pPr>
            <w:r>
              <w:rPr>
                <w:rFonts w:ascii="Times New Roman" w:hAnsi="Times New Roman" w:cs="Times New Roman"/>
                <w:i/>
                <w:sz w:val="22"/>
              </w:rPr>
              <w:t xml:space="preserve">Ved tvivlsspørgsmål se venligst </w:t>
            </w:r>
            <w:r w:rsidRPr="00790A02">
              <w:rPr>
                <w:rFonts w:ascii="Times New Roman" w:hAnsi="Times New Roman" w:cs="Times New Roman"/>
                <w:i/>
                <w:sz w:val="22"/>
              </w:rPr>
              <w:t>ESMA recommendations nr.</w:t>
            </w:r>
            <w:r>
              <w:rPr>
                <w:rFonts w:ascii="Times New Roman" w:hAnsi="Times New Roman" w:cs="Times New Roman"/>
                <w:i/>
                <w:sz w:val="22"/>
              </w:rPr>
              <w:t xml:space="preserve"> 127 samt </w:t>
            </w:r>
            <w:r w:rsidRPr="00790A02">
              <w:rPr>
                <w:rFonts w:ascii="Times New Roman" w:hAnsi="Times New Roman" w:cs="Times New Roman"/>
                <w:i/>
                <w:sz w:val="22"/>
              </w:rPr>
              <w:t>ESMA</w:t>
            </w:r>
            <w:r>
              <w:rPr>
                <w:rFonts w:ascii="Times New Roman" w:hAnsi="Times New Roman" w:cs="Times New Roman"/>
                <w:i/>
                <w:sz w:val="22"/>
              </w:rPr>
              <w:t xml:space="preserve"> </w:t>
            </w:r>
            <w:r w:rsidR="00F66D57">
              <w:rPr>
                <w:rFonts w:ascii="Times New Roman" w:hAnsi="Times New Roman" w:cs="Times New Roman"/>
                <w:i/>
                <w:sz w:val="22"/>
              </w:rPr>
              <w:t xml:space="preserve">Q&amp;A </w:t>
            </w:r>
            <w:r>
              <w:rPr>
                <w:rFonts w:ascii="Times New Roman" w:hAnsi="Times New Roman" w:cs="Times New Roman"/>
                <w:i/>
                <w:sz w:val="22"/>
              </w:rPr>
              <w:t>nr</w:t>
            </w:r>
            <w:r w:rsidR="00EB326B">
              <w:rPr>
                <w:rFonts w:ascii="Times New Roman" w:hAnsi="Times New Roman" w:cs="Times New Roman"/>
                <w:i/>
                <w:sz w:val="22"/>
              </w:rPr>
              <w:t>.</w:t>
            </w:r>
            <w:r w:rsidR="0016794B">
              <w:rPr>
                <w:rFonts w:ascii="Times New Roman" w:hAnsi="Times New Roman" w:cs="Times New Roman"/>
                <w:i/>
                <w:sz w:val="22"/>
              </w:rPr>
              <w:t xml:space="preserve"> 61 og</w:t>
            </w:r>
            <w:r>
              <w:rPr>
                <w:rFonts w:ascii="Times New Roman" w:hAnsi="Times New Roman" w:cs="Times New Roman"/>
                <w:i/>
                <w:sz w:val="22"/>
              </w:rPr>
              <w:t xml:space="preserve"> 62. </w:t>
            </w:r>
          </w:p>
          <w:p w14:paraId="5FEE2D14" w14:textId="77777777" w:rsidR="00790A02" w:rsidRDefault="00790A02" w:rsidP="00415E25">
            <w:pPr>
              <w:spacing w:line="240" w:lineRule="auto"/>
              <w:rPr>
                <w:rFonts w:ascii="Times New Roman" w:hAnsi="Times New Roman" w:cs="Times New Roman"/>
                <w:i/>
                <w:sz w:val="22"/>
              </w:rPr>
            </w:pPr>
          </w:p>
          <w:p w14:paraId="3C94286B" w14:textId="77777777" w:rsidR="00FD2F18" w:rsidRDefault="00790A02" w:rsidP="00415E25">
            <w:pPr>
              <w:spacing w:line="240" w:lineRule="auto"/>
              <w:rPr>
                <w:rFonts w:ascii="Times New Roman" w:hAnsi="Times New Roman" w:cs="Times New Roman"/>
                <w:i/>
                <w:sz w:val="22"/>
              </w:rPr>
            </w:pPr>
            <w:r>
              <w:rPr>
                <w:rFonts w:ascii="Times New Roman" w:hAnsi="Times New Roman" w:cs="Times New Roman"/>
                <w:i/>
                <w:sz w:val="22"/>
              </w:rPr>
              <w:t>Dette punkt kan slås sammen med punkt 10.1(udsteders kapitalressourcer) i bilag I.</w:t>
            </w:r>
          </w:p>
          <w:p w14:paraId="099D3ED2" w14:textId="77777777" w:rsidR="00FD2F18" w:rsidRDefault="00FD2F18" w:rsidP="00415E25">
            <w:pPr>
              <w:spacing w:line="240" w:lineRule="auto"/>
              <w:rPr>
                <w:rFonts w:ascii="Times New Roman" w:hAnsi="Times New Roman" w:cs="Times New Roman"/>
                <w:i/>
                <w:sz w:val="22"/>
              </w:rPr>
            </w:pPr>
          </w:p>
          <w:p w14:paraId="4F44528C" w14:textId="0EAC25B9" w:rsidR="00790A02" w:rsidRPr="005063EA" w:rsidRDefault="00FD2F18" w:rsidP="00415E25">
            <w:pPr>
              <w:spacing w:line="240" w:lineRule="auto"/>
              <w:rPr>
                <w:rFonts w:ascii="Times New Roman" w:hAnsi="Times New Roman" w:cs="Times New Roman"/>
                <w:i/>
                <w:sz w:val="22"/>
              </w:rPr>
            </w:pPr>
            <w:r>
              <w:rPr>
                <w:rFonts w:ascii="Times New Roman" w:hAnsi="Times New Roman" w:cs="Times New Roman"/>
                <w:i/>
                <w:sz w:val="22"/>
              </w:rPr>
              <w:t>For yderligere herom se venligst ESMA Q&amp;A nr. 97</w:t>
            </w:r>
            <w:r w:rsidR="007B13C1">
              <w:rPr>
                <w:rFonts w:ascii="Times New Roman" w:hAnsi="Times New Roman" w:cs="Times New Roman"/>
                <w:i/>
                <w:sz w:val="22"/>
              </w:rPr>
              <w:t>.</w:t>
            </w:r>
          </w:p>
        </w:tc>
        <w:tc>
          <w:tcPr>
            <w:tcW w:w="1630" w:type="dxa"/>
            <w:tcBorders>
              <w:bottom w:val="single" w:sz="4" w:space="0" w:color="auto"/>
            </w:tcBorders>
            <w:tcMar>
              <w:top w:w="57" w:type="dxa"/>
              <w:left w:w="57" w:type="dxa"/>
              <w:bottom w:w="57" w:type="dxa"/>
              <w:right w:w="57" w:type="dxa"/>
            </w:tcMar>
          </w:tcPr>
          <w:p w14:paraId="0B1FAF7C"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599BEDBB" w14:textId="77777777" w:rsidR="00606B8E" w:rsidRPr="00606B8E" w:rsidRDefault="00606B8E" w:rsidP="000D3E36">
            <w:pPr>
              <w:jc w:val="center"/>
              <w:rPr>
                <w:rFonts w:ascii="Times New Roman" w:hAnsi="Times New Roman" w:cs="Times New Roman"/>
                <w:sz w:val="22"/>
              </w:rPr>
            </w:pPr>
          </w:p>
        </w:tc>
      </w:tr>
      <w:tr w:rsidR="00606B8E" w:rsidRPr="00606B8E" w14:paraId="6871D495" w14:textId="77777777" w:rsidTr="00606B8E">
        <w:tc>
          <w:tcPr>
            <w:tcW w:w="892" w:type="dxa"/>
            <w:tcMar>
              <w:top w:w="57" w:type="dxa"/>
              <w:left w:w="57" w:type="dxa"/>
              <w:bottom w:w="57" w:type="dxa"/>
              <w:right w:w="57" w:type="dxa"/>
            </w:tcMar>
          </w:tcPr>
          <w:p w14:paraId="7413EFC2"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3.3</w:t>
            </w:r>
          </w:p>
        </w:tc>
        <w:tc>
          <w:tcPr>
            <w:tcW w:w="7538" w:type="dxa"/>
            <w:tcMar>
              <w:top w:w="57" w:type="dxa"/>
              <w:left w:w="57" w:type="dxa"/>
              <w:bottom w:w="57" w:type="dxa"/>
              <w:right w:w="57" w:type="dxa"/>
            </w:tcMar>
          </w:tcPr>
          <w:p w14:paraId="3BE1D1AC"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b/>
                <w:sz w:val="22"/>
              </w:rPr>
              <w:t>Fysiske og juridiske personers interesse i udstedelsen/tilbuddet</w:t>
            </w:r>
          </w:p>
          <w:p w14:paraId="61359869" w14:textId="77777777" w:rsidR="00606B8E" w:rsidRPr="00606B8E" w:rsidRDefault="00606B8E" w:rsidP="000D3E36">
            <w:pPr>
              <w:rPr>
                <w:rFonts w:ascii="Times New Roman" w:hAnsi="Times New Roman" w:cs="Times New Roman"/>
                <w:sz w:val="10"/>
              </w:rPr>
            </w:pPr>
          </w:p>
          <w:p w14:paraId="6024E7AF" w14:textId="77777777" w:rsidR="00606B8E" w:rsidRDefault="00606B8E" w:rsidP="004A168A">
            <w:pPr>
              <w:rPr>
                <w:rFonts w:ascii="Times New Roman" w:hAnsi="Times New Roman" w:cs="Times New Roman"/>
                <w:sz w:val="22"/>
              </w:rPr>
            </w:pPr>
            <w:r w:rsidRPr="00606B8E">
              <w:rPr>
                <w:rFonts w:ascii="Times New Roman" w:hAnsi="Times New Roman" w:cs="Times New Roman"/>
                <w:sz w:val="22"/>
              </w:rPr>
              <w:t>Beskrivelse af eventuelle interesser og interessekonflikter, der er væsentlige for udstedelsen/udbuddet, med angivelse af de involverede personer og interessens karakter.</w:t>
            </w:r>
          </w:p>
          <w:p w14:paraId="02D901DD" w14:textId="77777777" w:rsidR="00790A02" w:rsidRDefault="00790A02" w:rsidP="004A168A">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5A29343B" w14:textId="0A600758" w:rsidR="00790A02" w:rsidRPr="00790A02" w:rsidRDefault="00790A02" w:rsidP="0061383E">
            <w:pPr>
              <w:rPr>
                <w:rFonts w:ascii="Times New Roman" w:hAnsi="Times New Roman" w:cs="Times New Roman"/>
                <w:i/>
                <w:sz w:val="22"/>
              </w:rPr>
            </w:pPr>
            <w:r>
              <w:rPr>
                <w:rFonts w:ascii="Times New Roman" w:hAnsi="Times New Roman" w:cs="Times New Roman"/>
                <w:i/>
                <w:sz w:val="22"/>
              </w:rPr>
              <w:t xml:space="preserve">For yderligere herom, se venligst </w:t>
            </w:r>
            <w:r w:rsidRPr="00790A02">
              <w:rPr>
                <w:rFonts w:ascii="Times New Roman" w:hAnsi="Times New Roman" w:cs="Times New Roman"/>
                <w:i/>
                <w:sz w:val="22"/>
              </w:rPr>
              <w:t>ESMA recommendations nr.</w:t>
            </w:r>
            <w:r w:rsidR="00F3156D">
              <w:rPr>
                <w:rFonts w:ascii="Times New Roman" w:hAnsi="Times New Roman" w:cs="Times New Roman"/>
                <w:i/>
                <w:sz w:val="22"/>
              </w:rPr>
              <w:t xml:space="preserve"> 166. </w:t>
            </w:r>
          </w:p>
        </w:tc>
        <w:tc>
          <w:tcPr>
            <w:tcW w:w="1630" w:type="dxa"/>
            <w:tcMar>
              <w:top w:w="57" w:type="dxa"/>
              <w:left w:w="57" w:type="dxa"/>
              <w:bottom w:w="57" w:type="dxa"/>
              <w:right w:w="57" w:type="dxa"/>
            </w:tcMar>
          </w:tcPr>
          <w:p w14:paraId="79C59712" w14:textId="77777777" w:rsidR="00606B8E" w:rsidRPr="00606B8E" w:rsidRDefault="00606B8E" w:rsidP="000D3E36">
            <w:pPr>
              <w:jc w:val="center"/>
              <w:rPr>
                <w:rFonts w:ascii="Times New Roman" w:hAnsi="Times New Roman" w:cs="Times New Roman"/>
                <w:sz w:val="22"/>
              </w:rPr>
            </w:pPr>
          </w:p>
        </w:tc>
        <w:tc>
          <w:tcPr>
            <w:tcW w:w="3543" w:type="dxa"/>
          </w:tcPr>
          <w:p w14:paraId="2C418401" w14:textId="77777777" w:rsidR="00606B8E" w:rsidRPr="00606B8E" w:rsidRDefault="00606B8E" w:rsidP="000D3E36">
            <w:pPr>
              <w:jc w:val="center"/>
              <w:rPr>
                <w:rFonts w:ascii="Times New Roman" w:hAnsi="Times New Roman" w:cs="Times New Roman"/>
                <w:sz w:val="22"/>
              </w:rPr>
            </w:pPr>
          </w:p>
        </w:tc>
      </w:tr>
      <w:tr w:rsidR="00606B8E" w:rsidRPr="00606B8E" w14:paraId="046A11CB" w14:textId="77777777" w:rsidTr="00606B8E">
        <w:tc>
          <w:tcPr>
            <w:tcW w:w="892" w:type="dxa"/>
            <w:tcBorders>
              <w:bottom w:val="single" w:sz="4" w:space="0" w:color="auto"/>
            </w:tcBorders>
            <w:tcMar>
              <w:top w:w="57" w:type="dxa"/>
              <w:left w:w="57" w:type="dxa"/>
              <w:bottom w:w="57" w:type="dxa"/>
              <w:right w:w="57" w:type="dxa"/>
            </w:tcMar>
          </w:tcPr>
          <w:p w14:paraId="6379B058"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lastRenderedPageBreak/>
              <w:t>3.4</w:t>
            </w:r>
          </w:p>
        </w:tc>
        <w:tc>
          <w:tcPr>
            <w:tcW w:w="7538" w:type="dxa"/>
            <w:tcBorders>
              <w:bottom w:val="single" w:sz="4" w:space="0" w:color="auto"/>
            </w:tcBorders>
            <w:tcMar>
              <w:top w:w="57" w:type="dxa"/>
              <w:left w:w="57" w:type="dxa"/>
              <w:bottom w:w="57" w:type="dxa"/>
              <w:right w:w="57" w:type="dxa"/>
            </w:tcMar>
          </w:tcPr>
          <w:p w14:paraId="4E6F0B7E"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b/>
                <w:sz w:val="22"/>
              </w:rPr>
              <w:t>Årsag til udbuddet og anvendelsen af provenuet</w:t>
            </w:r>
          </w:p>
          <w:p w14:paraId="1518C45B" w14:textId="77777777" w:rsidR="00606B8E" w:rsidRPr="00606B8E" w:rsidRDefault="00606B8E" w:rsidP="000D3E36">
            <w:pPr>
              <w:rPr>
                <w:rFonts w:ascii="Times New Roman" w:hAnsi="Times New Roman" w:cs="Times New Roman"/>
                <w:sz w:val="10"/>
              </w:rPr>
            </w:pPr>
          </w:p>
          <w:p w14:paraId="685FF04D" w14:textId="77777777" w:rsidR="00606B8E" w:rsidRDefault="00606B8E" w:rsidP="004A168A">
            <w:pPr>
              <w:rPr>
                <w:rFonts w:ascii="Times New Roman" w:hAnsi="Times New Roman" w:cs="Times New Roman"/>
                <w:sz w:val="22"/>
              </w:rPr>
            </w:pPr>
            <w:r w:rsidRPr="00606B8E">
              <w:rPr>
                <w:rFonts w:ascii="Times New Roman" w:hAnsi="Times New Roman" w:cs="Times New Roman"/>
                <w:sz w:val="22"/>
              </w:rPr>
              <w:t>Årsagen til udbuddet og i givet fald det forventede nettoprovenu fordelt på de hovedposter, hvortil provenuet skal bruges, i prioriteret rækkefølge. Hvis det er udsteder bekendt, at det forventede provenu ikke er tilstrækkeligt til at dække alle de foreslåede planer, angives det nødvendige beløb, og hvordan det fremskaffes. Der skal gives detaljer om brugen af provenuet, især når dette anvendes til køb af aktiver, der ikke indgår i den normale virksomhed, at finansiere bekendtgjorte overtagelser af andre virksomheder eller at tilbagebetale eller afdrage på gæld.</w:t>
            </w:r>
          </w:p>
          <w:p w14:paraId="5C274B10" w14:textId="77777777" w:rsidR="00AC2E45" w:rsidRDefault="00AC2E45" w:rsidP="004A168A">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723199E4" w14:textId="2C3727CF" w:rsidR="00AC2E45" w:rsidRPr="00EC25AC" w:rsidRDefault="00AC2E45" w:rsidP="004A168A">
            <w:pPr>
              <w:rPr>
                <w:rFonts w:ascii="Times New Roman" w:hAnsi="Times New Roman" w:cs="Times New Roman"/>
                <w:i/>
                <w:sz w:val="22"/>
              </w:rPr>
            </w:pPr>
            <w:r>
              <w:rPr>
                <w:rFonts w:ascii="Times New Roman" w:hAnsi="Times New Roman" w:cs="Times New Roman"/>
                <w:i/>
                <w:sz w:val="22"/>
              </w:rPr>
              <w:t xml:space="preserve">Anvendelsen af provenu skal præciseres og opstilles i prioriteret rækkefølge. </w:t>
            </w:r>
          </w:p>
        </w:tc>
        <w:tc>
          <w:tcPr>
            <w:tcW w:w="1630" w:type="dxa"/>
            <w:tcBorders>
              <w:bottom w:val="single" w:sz="4" w:space="0" w:color="auto"/>
            </w:tcBorders>
            <w:tcMar>
              <w:top w:w="57" w:type="dxa"/>
              <w:left w:w="57" w:type="dxa"/>
              <w:bottom w:w="57" w:type="dxa"/>
              <w:right w:w="57" w:type="dxa"/>
            </w:tcMar>
          </w:tcPr>
          <w:p w14:paraId="73E9C0ED"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699B4319" w14:textId="77777777" w:rsidR="00606B8E" w:rsidRPr="00606B8E" w:rsidRDefault="00606B8E" w:rsidP="000D3E36">
            <w:pPr>
              <w:jc w:val="center"/>
              <w:rPr>
                <w:rFonts w:ascii="Times New Roman" w:hAnsi="Times New Roman" w:cs="Times New Roman"/>
                <w:sz w:val="22"/>
              </w:rPr>
            </w:pPr>
          </w:p>
        </w:tc>
      </w:tr>
      <w:tr w:rsidR="00606B8E" w:rsidRPr="00606B8E" w14:paraId="4CC1D39B" w14:textId="77777777" w:rsidTr="00606B8E">
        <w:tc>
          <w:tcPr>
            <w:tcW w:w="892" w:type="dxa"/>
            <w:tcMar>
              <w:top w:w="57" w:type="dxa"/>
              <w:left w:w="57" w:type="dxa"/>
              <w:bottom w:w="57" w:type="dxa"/>
              <w:right w:w="57" w:type="dxa"/>
            </w:tcMar>
          </w:tcPr>
          <w:p w14:paraId="36A6CC50"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w:t>
            </w:r>
          </w:p>
        </w:tc>
        <w:tc>
          <w:tcPr>
            <w:tcW w:w="7538" w:type="dxa"/>
            <w:tcMar>
              <w:top w:w="57" w:type="dxa"/>
              <w:left w:w="57" w:type="dxa"/>
              <w:bottom w:w="57" w:type="dxa"/>
              <w:right w:w="57" w:type="dxa"/>
            </w:tcMar>
          </w:tcPr>
          <w:p w14:paraId="37F8D861" w14:textId="77777777" w:rsidR="00606B8E" w:rsidRPr="00606B8E" w:rsidRDefault="00606B8E" w:rsidP="004A168A">
            <w:pPr>
              <w:rPr>
                <w:rFonts w:ascii="Times New Roman" w:hAnsi="Times New Roman" w:cs="Times New Roman"/>
                <w:sz w:val="22"/>
              </w:rPr>
            </w:pPr>
            <w:r w:rsidRPr="00606B8E">
              <w:rPr>
                <w:rFonts w:ascii="Times New Roman" w:hAnsi="Times New Roman" w:cs="Times New Roman"/>
                <w:b/>
                <w:sz w:val="22"/>
              </w:rPr>
              <w:t>OPLYSNINGER OM DE VÆRDIPAPIRER, DER UDBYDES ELLER OPTAGES TIL HANDEL</w:t>
            </w:r>
          </w:p>
        </w:tc>
        <w:tc>
          <w:tcPr>
            <w:tcW w:w="1630" w:type="dxa"/>
            <w:tcMar>
              <w:top w:w="57" w:type="dxa"/>
              <w:left w:w="57" w:type="dxa"/>
              <w:bottom w:w="57" w:type="dxa"/>
              <w:right w:w="57" w:type="dxa"/>
            </w:tcMar>
          </w:tcPr>
          <w:p w14:paraId="6091D2D5" w14:textId="77777777" w:rsidR="00606B8E" w:rsidRPr="00606B8E" w:rsidRDefault="00606B8E" w:rsidP="000D3E36">
            <w:pPr>
              <w:jc w:val="center"/>
              <w:rPr>
                <w:rFonts w:ascii="Times New Roman" w:hAnsi="Times New Roman" w:cs="Times New Roman"/>
                <w:sz w:val="22"/>
              </w:rPr>
            </w:pPr>
          </w:p>
        </w:tc>
        <w:tc>
          <w:tcPr>
            <w:tcW w:w="3543" w:type="dxa"/>
          </w:tcPr>
          <w:p w14:paraId="55522E2A" w14:textId="77777777" w:rsidR="00606B8E" w:rsidRPr="00606B8E" w:rsidRDefault="00606B8E" w:rsidP="000D3E36">
            <w:pPr>
              <w:jc w:val="center"/>
              <w:rPr>
                <w:rFonts w:ascii="Times New Roman" w:hAnsi="Times New Roman" w:cs="Times New Roman"/>
                <w:sz w:val="22"/>
              </w:rPr>
            </w:pPr>
          </w:p>
        </w:tc>
      </w:tr>
      <w:tr w:rsidR="00606B8E" w:rsidRPr="00606B8E" w14:paraId="45C60481" w14:textId="77777777" w:rsidTr="00606B8E">
        <w:tc>
          <w:tcPr>
            <w:tcW w:w="892" w:type="dxa"/>
            <w:tcMar>
              <w:top w:w="57" w:type="dxa"/>
              <w:left w:w="57" w:type="dxa"/>
              <w:bottom w:w="57" w:type="dxa"/>
              <w:right w:w="57" w:type="dxa"/>
            </w:tcMar>
          </w:tcPr>
          <w:p w14:paraId="42DFACB0"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4.1</w:t>
            </w:r>
          </w:p>
        </w:tc>
        <w:tc>
          <w:tcPr>
            <w:tcW w:w="7538" w:type="dxa"/>
            <w:tcMar>
              <w:top w:w="57" w:type="dxa"/>
              <w:left w:w="57" w:type="dxa"/>
              <w:bottom w:w="57" w:type="dxa"/>
              <w:right w:w="57" w:type="dxa"/>
            </w:tcMar>
          </w:tcPr>
          <w:p w14:paraId="19F0AB70" w14:textId="77777777" w:rsidR="00606B8E" w:rsidRPr="00606B8E" w:rsidRDefault="00606B8E" w:rsidP="004A168A">
            <w:pPr>
              <w:rPr>
                <w:rFonts w:ascii="Times New Roman" w:hAnsi="Times New Roman" w:cs="Times New Roman"/>
                <w:sz w:val="22"/>
              </w:rPr>
            </w:pPr>
            <w:r w:rsidRPr="00606B8E">
              <w:rPr>
                <w:rFonts w:ascii="Times New Roman" w:hAnsi="Times New Roman" w:cs="Times New Roman"/>
                <w:sz w:val="22"/>
              </w:rPr>
              <w:t>En beskrivelse af den type og klasse værdipapirer, der udbydes og/eller optages til handel, herunder ISIN (International Security Identification Number) eller anden sikkerhedskode til sådan identifikation.</w:t>
            </w:r>
          </w:p>
        </w:tc>
        <w:tc>
          <w:tcPr>
            <w:tcW w:w="1630" w:type="dxa"/>
            <w:tcMar>
              <w:top w:w="57" w:type="dxa"/>
              <w:left w:w="57" w:type="dxa"/>
              <w:bottom w:w="57" w:type="dxa"/>
              <w:right w:w="57" w:type="dxa"/>
            </w:tcMar>
          </w:tcPr>
          <w:p w14:paraId="40EDB6D0" w14:textId="77777777" w:rsidR="00606B8E" w:rsidRPr="00606B8E" w:rsidRDefault="00606B8E" w:rsidP="000D3E36">
            <w:pPr>
              <w:jc w:val="center"/>
              <w:rPr>
                <w:rFonts w:ascii="Times New Roman" w:hAnsi="Times New Roman" w:cs="Times New Roman"/>
                <w:sz w:val="22"/>
              </w:rPr>
            </w:pPr>
          </w:p>
        </w:tc>
        <w:tc>
          <w:tcPr>
            <w:tcW w:w="3543" w:type="dxa"/>
          </w:tcPr>
          <w:p w14:paraId="7A8B1C35" w14:textId="77777777" w:rsidR="00606B8E" w:rsidRPr="00606B8E" w:rsidRDefault="00606B8E" w:rsidP="000D3E36">
            <w:pPr>
              <w:jc w:val="center"/>
              <w:rPr>
                <w:rFonts w:ascii="Times New Roman" w:hAnsi="Times New Roman" w:cs="Times New Roman"/>
                <w:sz w:val="22"/>
              </w:rPr>
            </w:pPr>
          </w:p>
        </w:tc>
      </w:tr>
      <w:tr w:rsidR="00606B8E" w:rsidRPr="00606B8E" w14:paraId="0E29CD38" w14:textId="77777777" w:rsidTr="00606B8E">
        <w:tc>
          <w:tcPr>
            <w:tcW w:w="892" w:type="dxa"/>
            <w:tcMar>
              <w:top w:w="57" w:type="dxa"/>
              <w:left w:w="57" w:type="dxa"/>
              <w:bottom w:w="57" w:type="dxa"/>
              <w:right w:w="57" w:type="dxa"/>
            </w:tcMar>
          </w:tcPr>
          <w:p w14:paraId="58A7AE64"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4.2</w:t>
            </w:r>
          </w:p>
        </w:tc>
        <w:tc>
          <w:tcPr>
            <w:tcW w:w="7538" w:type="dxa"/>
            <w:tcMar>
              <w:top w:w="57" w:type="dxa"/>
              <w:left w:w="57" w:type="dxa"/>
              <w:bottom w:w="57" w:type="dxa"/>
              <w:right w:w="57" w:type="dxa"/>
            </w:tcMar>
          </w:tcPr>
          <w:p w14:paraId="33DA10E4"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Det retsgrundlag, som værdipapirerne er udstedt på.</w:t>
            </w:r>
          </w:p>
        </w:tc>
        <w:tc>
          <w:tcPr>
            <w:tcW w:w="1630" w:type="dxa"/>
            <w:tcMar>
              <w:top w:w="57" w:type="dxa"/>
              <w:left w:w="57" w:type="dxa"/>
              <w:bottom w:w="57" w:type="dxa"/>
              <w:right w:w="57" w:type="dxa"/>
            </w:tcMar>
          </w:tcPr>
          <w:p w14:paraId="4FC6B725" w14:textId="77777777" w:rsidR="00606B8E" w:rsidRPr="00606B8E" w:rsidRDefault="00606B8E" w:rsidP="000D3E36">
            <w:pPr>
              <w:jc w:val="center"/>
              <w:rPr>
                <w:rFonts w:ascii="Times New Roman" w:hAnsi="Times New Roman" w:cs="Times New Roman"/>
                <w:sz w:val="22"/>
              </w:rPr>
            </w:pPr>
          </w:p>
        </w:tc>
        <w:tc>
          <w:tcPr>
            <w:tcW w:w="3543" w:type="dxa"/>
          </w:tcPr>
          <w:p w14:paraId="156CE8C0" w14:textId="77777777" w:rsidR="00606B8E" w:rsidRPr="00606B8E" w:rsidRDefault="00606B8E" w:rsidP="000D3E36">
            <w:pPr>
              <w:jc w:val="center"/>
              <w:rPr>
                <w:rFonts w:ascii="Times New Roman" w:hAnsi="Times New Roman" w:cs="Times New Roman"/>
                <w:sz w:val="22"/>
              </w:rPr>
            </w:pPr>
          </w:p>
        </w:tc>
      </w:tr>
      <w:tr w:rsidR="00606B8E" w:rsidRPr="00606B8E" w14:paraId="6186B615" w14:textId="77777777" w:rsidTr="00606B8E">
        <w:tc>
          <w:tcPr>
            <w:tcW w:w="892" w:type="dxa"/>
            <w:tcMar>
              <w:top w:w="57" w:type="dxa"/>
              <w:left w:w="57" w:type="dxa"/>
              <w:bottom w:w="57" w:type="dxa"/>
              <w:right w:w="57" w:type="dxa"/>
            </w:tcMar>
          </w:tcPr>
          <w:p w14:paraId="74B28B0C"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4.3</w:t>
            </w:r>
          </w:p>
        </w:tc>
        <w:tc>
          <w:tcPr>
            <w:tcW w:w="7538" w:type="dxa"/>
            <w:tcMar>
              <w:top w:w="57" w:type="dxa"/>
              <w:left w:w="57" w:type="dxa"/>
              <w:bottom w:w="57" w:type="dxa"/>
              <w:right w:w="57" w:type="dxa"/>
            </w:tcMar>
          </w:tcPr>
          <w:p w14:paraId="008D43EC"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En angivelse af, om værdipapirerne er navnenoterede eller ihændehaverpapirer, og hvorvidt der er tale om fysiske eller elektroniske værdipapirer. I sidstnævnte tilfælde oplyses navn og adresse på den enhed, der opbevarer registeret.</w:t>
            </w:r>
          </w:p>
        </w:tc>
        <w:tc>
          <w:tcPr>
            <w:tcW w:w="1630" w:type="dxa"/>
            <w:tcMar>
              <w:top w:w="57" w:type="dxa"/>
              <w:left w:w="57" w:type="dxa"/>
              <w:bottom w:w="57" w:type="dxa"/>
              <w:right w:w="57" w:type="dxa"/>
            </w:tcMar>
          </w:tcPr>
          <w:p w14:paraId="46737240" w14:textId="77777777" w:rsidR="00606B8E" w:rsidRPr="00606B8E" w:rsidRDefault="00606B8E" w:rsidP="000D3E36">
            <w:pPr>
              <w:jc w:val="center"/>
              <w:rPr>
                <w:rFonts w:ascii="Times New Roman" w:hAnsi="Times New Roman" w:cs="Times New Roman"/>
                <w:sz w:val="22"/>
              </w:rPr>
            </w:pPr>
          </w:p>
        </w:tc>
        <w:tc>
          <w:tcPr>
            <w:tcW w:w="3543" w:type="dxa"/>
          </w:tcPr>
          <w:p w14:paraId="55F2DFF6" w14:textId="77777777" w:rsidR="00606B8E" w:rsidRPr="00606B8E" w:rsidRDefault="00606B8E" w:rsidP="000D3E36">
            <w:pPr>
              <w:jc w:val="center"/>
              <w:rPr>
                <w:rFonts w:ascii="Times New Roman" w:hAnsi="Times New Roman" w:cs="Times New Roman"/>
                <w:sz w:val="22"/>
              </w:rPr>
            </w:pPr>
          </w:p>
        </w:tc>
      </w:tr>
      <w:tr w:rsidR="00606B8E" w:rsidRPr="00606B8E" w14:paraId="0EE2E438" w14:textId="77777777" w:rsidTr="00606B8E">
        <w:tc>
          <w:tcPr>
            <w:tcW w:w="892" w:type="dxa"/>
            <w:tcMar>
              <w:top w:w="57" w:type="dxa"/>
              <w:left w:w="57" w:type="dxa"/>
              <w:bottom w:w="57" w:type="dxa"/>
              <w:right w:w="57" w:type="dxa"/>
            </w:tcMar>
          </w:tcPr>
          <w:p w14:paraId="08043C0B"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4.4</w:t>
            </w:r>
          </w:p>
        </w:tc>
        <w:tc>
          <w:tcPr>
            <w:tcW w:w="7538" w:type="dxa"/>
            <w:tcMar>
              <w:top w:w="57" w:type="dxa"/>
              <w:left w:w="57" w:type="dxa"/>
              <w:bottom w:w="57" w:type="dxa"/>
              <w:right w:w="57" w:type="dxa"/>
            </w:tcMar>
          </w:tcPr>
          <w:p w14:paraId="25802181"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Den anvendte valuta ved emissionen.</w:t>
            </w:r>
          </w:p>
        </w:tc>
        <w:tc>
          <w:tcPr>
            <w:tcW w:w="1630" w:type="dxa"/>
            <w:tcMar>
              <w:top w:w="57" w:type="dxa"/>
              <w:left w:w="57" w:type="dxa"/>
              <w:bottom w:w="57" w:type="dxa"/>
              <w:right w:w="57" w:type="dxa"/>
            </w:tcMar>
          </w:tcPr>
          <w:p w14:paraId="3F920B7C" w14:textId="77777777" w:rsidR="00606B8E" w:rsidRPr="00606B8E" w:rsidRDefault="00606B8E" w:rsidP="000D3E36">
            <w:pPr>
              <w:jc w:val="center"/>
              <w:rPr>
                <w:rFonts w:ascii="Times New Roman" w:hAnsi="Times New Roman" w:cs="Times New Roman"/>
                <w:sz w:val="22"/>
              </w:rPr>
            </w:pPr>
          </w:p>
        </w:tc>
        <w:tc>
          <w:tcPr>
            <w:tcW w:w="3543" w:type="dxa"/>
          </w:tcPr>
          <w:p w14:paraId="60CF61AC" w14:textId="77777777" w:rsidR="00606B8E" w:rsidRPr="00606B8E" w:rsidRDefault="00606B8E" w:rsidP="000D3E36">
            <w:pPr>
              <w:jc w:val="center"/>
              <w:rPr>
                <w:rFonts w:ascii="Times New Roman" w:hAnsi="Times New Roman" w:cs="Times New Roman"/>
                <w:sz w:val="22"/>
              </w:rPr>
            </w:pPr>
          </w:p>
        </w:tc>
      </w:tr>
      <w:tr w:rsidR="00606B8E" w:rsidRPr="00606B8E" w14:paraId="0FC8A347" w14:textId="77777777" w:rsidTr="00606B8E">
        <w:tc>
          <w:tcPr>
            <w:tcW w:w="892" w:type="dxa"/>
            <w:tcBorders>
              <w:bottom w:val="single" w:sz="4" w:space="0" w:color="auto"/>
            </w:tcBorders>
            <w:tcMar>
              <w:top w:w="57" w:type="dxa"/>
              <w:left w:w="57" w:type="dxa"/>
              <w:bottom w:w="57" w:type="dxa"/>
              <w:right w:w="57" w:type="dxa"/>
            </w:tcMar>
          </w:tcPr>
          <w:p w14:paraId="3159FEED"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4.5</w:t>
            </w:r>
          </w:p>
        </w:tc>
        <w:tc>
          <w:tcPr>
            <w:tcW w:w="7538" w:type="dxa"/>
            <w:tcBorders>
              <w:bottom w:val="single" w:sz="4" w:space="0" w:color="auto"/>
            </w:tcBorders>
            <w:tcMar>
              <w:top w:w="57" w:type="dxa"/>
              <w:left w:w="57" w:type="dxa"/>
              <w:bottom w:w="57" w:type="dxa"/>
              <w:right w:w="57" w:type="dxa"/>
            </w:tcMar>
          </w:tcPr>
          <w:p w14:paraId="6495A7FB"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En beskrivelse af rettigheder, der er knyttet til værdipapirerne, herunder af begrænsninger i rettighederne, og proceduren for at udøve disse rettigheder.</w:t>
            </w:r>
          </w:p>
          <w:p w14:paraId="5C5A38E0" w14:textId="77777777" w:rsidR="00606B8E" w:rsidRPr="00606B8E" w:rsidRDefault="00606B8E" w:rsidP="000D3E36">
            <w:pPr>
              <w:rPr>
                <w:rFonts w:ascii="Times New Roman" w:hAnsi="Times New Roman" w:cs="Times New Roman"/>
                <w:sz w:val="10"/>
              </w:rPr>
            </w:pPr>
          </w:p>
          <w:p w14:paraId="0C44CA69" w14:textId="77777777" w:rsidR="00606B8E" w:rsidRPr="00606B8E" w:rsidRDefault="00606B8E" w:rsidP="000D3E36">
            <w:pPr>
              <w:tabs>
                <w:tab w:val="left" w:pos="307"/>
              </w:tabs>
              <w:rPr>
                <w:rFonts w:ascii="Times New Roman" w:hAnsi="Times New Roman" w:cs="Times New Roman"/>
                <w:sz w:val="22"/>
              </w:rPr>
            </w:pPr>
            <w:r w:rsidRPr="00606B8E">
              <w:rPr>
                <w:rFonts w:ascii="Times New Roman" w:hAnsi="Times New Roman" w:cs="Times New Roman"/>
                <w:sz w:val="22"/>
              </w:rPr>
              <w:tab/>
              <w:t>Udbytterettigheder:</w:t>
            </w:r>
          </w:p>
          <w:p w14:paraId="4615DA3D" w14:textId="77777777" w:rsidR="00606B8E" w:rsidRPr="00606B8E" w:rsidRDefault="00606B8E" w:rsidP="000D3E36">
            <w:pPr>
              <w:rPr>
                <w:rFonts w:ascii="Times New Roman" w:hAnsi="Times New Roman" w:cs="Times New Roman"/>
                <w:sz w:val="10"/>
              </w:rPr>
            </w:pPr>
          </w:p>
          <w:p w14:paraId="4F62238F" w14:textId="77777777" w:rsidR="00606B8E" w:rsidRPr="00606B8E" w:rsidRDefault="00606B8E" w:rsidP="000D3E36">
            <w:pPr>
              <w:numPr>
                <w:ilvl w:val="0"/>
                <w:numId w:val="25"/>
              </w:numPr>
              <w:rPr>
                <w:rFonts w:ascii="Times New Roman" w:hAnsi="Times New Roman" w:cs="Times New Roman"/>
                <w:sz w:val="22"/>
              </w:rPr>
            </w:pPr>
            <w:r w:rsidRPr="00606B8E">
              <w:rPr>
                <w:rFonts w:ascii="Times New Roman" w:hAnsi="Times New Roman" w:cs="Times New Roman"/>
                <w:sz w:val="22"/>
              </w:rPr>
              <w:t>dato, fra hvilken der oppebæres udbytte</w:t>
            </w:r>
          </w:p>
          <w:p w14:paraId="02FB1725" w14:textId="77777777" w:rsidR="00606B8E" w:rsidRPr="00606B8E" w:rsidRDefault="00606B8E" w:rsidP="000D3E36">
            <w:pPr>
              <w:numPr>
                <w:ilvl w:val="0"/>
                <w:numId w:val="25"/>
              </w:numPr>
              <w:rPr>
                <w:rFonts w:ascii="Times New Roman" w:hAnsi="Times New Roman" w:cs="Times New Roman"/>
                <w:sz w:val="22"/>
              </w:rPr>
            </w:pPr>
            <w:r w:rsidRPr="00606B8E">
              <w:rPr>
                <w:rFonts w:ascii="Times New Roman" w:hAnsi="Times New Roman" w:cs="Times New Roman"/>
                <w:sz w:val="22"/>
              </w:rPr>
              <w:t>forældelsesfrist for udbytte med angivelse af, hvem dette tilfalder efter forældelse</w:t>
            </w:r>
          </w:p>
          <w:p w14:paraId="75B39305" w14:textId="77777777" w:rsidR="00606B8E" w:rsidRPr="00606B8E" w:rsidRDefault="00606B8E" w:rsidP="000D3E36">
            <w:pPr>
              <w:numPr>
                <w:ilvl w:val="0"/>
                <w:numId w:val="25"/>
              </w:numPr>
              <w:rPr>
                <w:rFonts w:ascii="Times New Roman" w:hAnsi="Times New Roman" w:cs="Times New Roman"/>
                <w:sz w:val="22"/>
              </w:rPr>
            </w:pPr>
            <w:r w:rsidRPr="00606B8E">
              <w:rPr>
                <w:rFonts w:ascii="Times New Roman" w:hAnsi="Times New Roman" w:cs="Times New Roman"/>
                <w:sz w:val="22"/>
              </w:rPr>
              <w:lastRenderedPageBreak/>
              <w:t>udbytterestriktioner og procedurer for aktionærer, der er bosiddende i en anden stat</w:t>
            </w:r>
          </w:p>
          <w:p w14:paraId="051C29F2" w14:textId="77777777" w:rsidR="00606B8E" w:rsidRPr="00606B8E" w:rsidRDefault="00606B8E" w:rsidP="000D3E36">
            <w:pPr>
              <w:numPr>
                <w:ilvl w:val="0"/>
                <w:numId w:val="25"/>
              </w:numPr>
              <w:rPr>
                <w:rFonts w:ascii="Times New Roman" w:hAnsi="Times New Roman" w:cs="Times New Roman"/>
                <w:sz w:val="22"/>
              </w:rPr>
            </w:pPr>
            <w:r w:rsidRPr="00606B8E">
              <w:rPr>
                <w:rFonts w:ascii="Times New Roman" w:hAnsi="Times New Roman" w:cs="Times New Roman"/>
                <w:sz w:val="22"/>
              </w:rPr>
              <w:t>udbyttes størrelse eller udregningsmetode, interval, kumulativt eller ikke kumulativt</w:t>
            </w:r>
          </w:p>
          <w:p w14:paraId="2481EE86" w14:textId="77777777" w:rsidR="00606B8E" w:rsidRPr="00606B8E" w:rsidRDefault="00606B8E" w:rsidP="00917939">
            <w:pPr>
              <w:tabs>
                <w:tab w:val="left" w:pos="307"/>
              </w:tabs>
              <w:ind w:left="322"/>
              <w:rPr>
                <w:rFonts w:ascii="Times New Roman" w:hAnsi="Times New Roman" w:cs="Times New Roman"/>
                <w:sz w:val="22"/>
              </w:rPr>
            </w:pPr>
          </w:p>
          <w:p w14:paraId="27A85AB4" w14:textId="77777777" w:rsidR="00606B8E" w:rsidRPr="00606B8E" w:rsidRDefault="00606B8E" w:rsidP="00917939">
            <w:pPr>
              <w:tabs>
                <w:tab w:val="left" w:pos="307"/>
              </w:tabs>
              <w:ind w:left="322"/>
              <w:rPr>
                <w:rFonts w:ascii="Times New Roman" w:hAnsi="Times New Roman" w:cs="Times New Roman"/>
                <w:sz w:val="22"/>
              </w:rPr>
            </w:pPr>
            <w:r w:rsidRPr="00606B8E">
              <w:rPr>
                <w:rFonts w:ascii="Times New Roman" w:hAnsi="Times New Roman" w:cs="Times New Roman"/>
                <w:sz w:val="22"/>
              </w:rPr>
              <w:t>stemmerettigheder</w:t>
            </w:r>
          </w:p>
          <w:p w14:paraId="00AC84EF" w14:textId="77777777" w:rsidR="00606B8E" w:rsidRPr="00606B8E" w:rsidRDefault="00606B8E" w:rsidP="00917939">
            <w:pPr>
              <w:tabs>
                <w:tab w:val="left" w:pos="307"/>
              </w:tabs>
              <w:ind w:left="322"/>
              <w:rPr>
                <w:rFonts w:ascii="Times New Roman" w:hAnsi="Times New Roman" w:cs="Times New Roman"/>
                <w:sz w:val="22"/>
              </w:rPr>
            </w:pPr>
            <w:r w:rsidRPr="00606B8E">
              <w:rPr>
                <w:rFonts w:ascii="Times New Roman" w:hAnsi="Times New Roman" w:cs="Times New Roman"/>
                <w:sz w:val="22"/>
              </w:rPr>
              <w:t>fortegningsret ved udbud af værdipapirer i samme klasse</w:t>
            </w:r>
          </w:p>
          <w:p w14:paraId="75747A9F" w14:textId="77777777" w:rsidR="00606B8E" w:rsidRPr="00606B8E" w:rsidRDefault="00606B8E" w:rsidP="00917939">
            <w:pPr>
              <w:tabs>
                <w:tab w:val="left" w:pos="307"/>
              </w:tabs>
              <w:ind w:left="322"/>
              <w:rPr>
                <w:rFonts w:ascii="Times New Roman" w:hAnsi="Times New Roman" w:cs="Times New Roman"/>
                <w:sz w:val="22"/>
              </w:rPr>
            </w:pPr>
            <w:r w:rsidRPr="00606B8E">
              <w:rPr>
                <w:rFonts w:ascii="Times New Roman" w:hAnsi="Times New Roman" w:cs="Times New Roman"/>
                <w:sz w:val="22"/>
              </w:rPr>
              <w:t>ret til at få andel i udsteders udbytte.</w:t>
            </w:r>
          </w:p>
          <w:p w14:paraId="10910FA4" w14:textId="77777777" w:rsidR="00606B8E" w:rsidRPr="00606B8E" w:rsidRDefault="00606B8E" w:rsidP="00917939">
            <w:pPr>
              <w:tabs>
                <w:tab w:val="left" w:pos="307"/>
              </w:tabs>
              <w:ind w:left="322"/>
              <w:rPr>
                <w:rFonts w:ascii="Times New Roman" w:hAnsi="Times New Roman" w:cs="Times New Roman"/>
                <w:sz w:val="22"/>
              </w:rPr>
            </w:pPr>
            <w:r w:rsidRPr="00606B8E">
              <w:rPr>
                <w:rFonts w:ascii="Times New Roman" w:hAnsi="Times New Roman" w:cs="Times New Roman"/>
                <w:sz w:val="22"/>
              </w:rPr>
              <w:t>ret til at få andel i eventuelt likvidationsprovenu</w:t>
            </w:r>
          </w:p>
          <w:p w14:paraId="2811B88F" w14:textId="77777777" w:rsidR="00606B8E" w:rsidRPr="00606B8E" w:rsidRDefault="00606B8E" w:rsidP="00917939">
            <w:pPr>
              <w:tabs>
                <w:tab w:val="left" w:pos="307"/>
              </w:tabs>
              <w:ind w:left="322"/>
              <w:rPr>
                <w:rFonts w:ascii="Times New Roman" w:hAnsi="Times New Roman" w:cs="Times New Roman"/>
                <w:sz w:val="22"/>
              </w:rPr>
            </w:pPr>
            <w:r w:rsidRPr="00606B8E">
              <w:rPr>
                <w:rFonts w:ascii="Times New Roman" w:hAnsi="Times New Roman" w:cs="Times New Roman"/>
                <w:sz w:val="22"/>
              </w:rPr>
              <w:t>indløsningsbestemmelser.</w:t>
            </w:r>
          </w:p>
          <w:p w14:paraId="4AE1FF58" w14:textId="77777777" w:rsidR="00606B8E" w:rsidRDefault="00606B8E" w:rsidP="00917939">
            <w:pPr>
              <w:tabs>
                <w:tab w:val="left" w:pos="307"/>
              </w:tabs>
              <w:ind w:left="322"/>
              <w:rPr>
                <w:rFonts w:ascii="Times New Roman" w:hAnsi="Times New Roman" w:cs="Times New Roman"/>
                <w:sz w:val="22"/>
              </w:rPr>
            </w:pPr>
            <w:r w:rsidRPr="00606B8E">
              <w:rPr>
                <w:rFonts w:ascii="Times New Roman" w:hAnsi="Times New Roman" w:cs="Times New Roman"/>
                <w:sz w:val="22"/>
              </w:rPr>
              <w:t>ombytningsbestemmelser.</w:t>
            </w:r>
          </w:p>
          <w:p w14:paraId="5B0DB20D" w14:textId="77777777" w:rsidR="00F3156D" w:rsidRDefault="00F3156D" w:rsidP="00F3156D">
            <w:pPr>
              <w:tabs>
                <w:tab w:val="left" w:pos="307"/>
              </w:tabs>
              <w:rPr>
                <w:rFonts w:ascii="Times New Roman" w:hAnsi="Times New Roman" w:cs="Times New Roman"/>
                <w:sz w:val="22"/>
              </w:rPr>
            </w:pPr>
            <w:r>
              <w:rPr>
                <w:rFonts w:ascii="Times New Roman" w:hAnsi="Times New Roman" w:cs="Times New Roman"/>
                <w:sz w:val="22"/>
              </w:rPr>
              <w:t>__________________________________________________________________</w:t>
            </w:r>
          </w:p>
          <w:p w14:paraId="377489D2" w14:textId="77777777" w:rsidR="00F3156D" w:rsidRDefault="00F3156D" w:rsidP="00415E25">
            <w:pPr>
              <w:tabs>
                <w:tab w:val="left" w:pos="307"/>
              </w:tabs>
              <w:spacing w:line="240" w:lineRule="auto"/>
              <w:rPr>
                <w:rFonts w:ascii="Times New Roman" w:hAnsi="Times New Roman" w:cs="Times New Roman"/>
                <w:i/>
                <w:sz w:val="22"/>
              </w:rPr>
            </w:pPr>
            <w:r>
              <w:rPr>
                <w:rFonts w:ascii="Times New Roman" w:hAnsi="Times New Roman" w:cs="Times New Roman"/>
                <w:i/>
                <w:sz w:val="22"/>
              </w:rPr>
              <w:t xml:space="preserve">Alle informationerne under udbytterettigheder skal udfyldes, også i de tilfælde hvor der ikke udbetales udbytte, således at investor sættes i stand til at identificere oplysningerne, hvis der besluttes at betale udbytte. </w:t>
            </w:r>
          </w:p>
          <w:p w14:paraId="0CD802C0" w14:textId="77777777" w:rsidR="00F3156D" w:rsidRDefault="00F3156D" w:rsidP="00415E25">
            <w:pPr>
              <w:tabs>
                <w:tab w:val="left" w:pos="307"/>
              </w:tabs>
              <w:spacing w:line="240" w:lineRule="auto"/>
              <w:rPr>
                <w:rFonts w:ascii="Times New Roman" w:hAnsi="Times New Roman" w:cs="Times New Roman"/>
                <w:i/>
                <w:sz w:val="22"/>
              </w:rPr>
            </w:pPr>
          </w:p>
          <w:p w14:paraId="55EE41D6" w14:textId="77777777" w:rsidR="00F3156D" w:rsidRPr="00F3156D" w:rsidRDefault="00F3156D" w:rsidP="00415E25">
            <w:pPr>
              <w:tabs>
                <w:tab w:val="left" w:pos="307"/>
              </w:tabs>
              <w:spacing w:line="240" w:lineRule="auto"/>
              <w:rPr>
                <w:rFonts w:ascii="Times New Roman" w:hAnsi="Times New Roman" w:cs="Times New Roman"/>
                <w:i/>
                <w:sz w:val="22"/>
              </w:rPr>
            </w:pPr>
            <w:r>
              <w:rPr>
                <w:rFonts w:ascii="Times New Roman" w:hAnsi="Times New Roman" w:cs="Times New Roman"/>
                <w:i/>
                <w:sz w:val="22"/>
              </w:rPr>
              <w:t xml:space="preserve">Der skal angives en konkret forældelsesfrist. Det vil ikke blive anset for tilstrækkeligt blot at skrive ”dansk rets almindelige regler” eller lignende. </w:t>
            </w:r>
          </w:p>
        </w:tc>
        <w:tc>
          <w:tcPr>
            <w:tcW w:w="1630" w:type="dxa"/>
            <w:tcBorders>
              <w:bottom w:val="single" w:sz="4" w:space="0" w:color="auto"/>
            </w:tcBorders>
            <w:tcMar>
              <w:top w:w="57" w:type="dxa"/>
              <w:left w:w="57" w:type="dxa"/>
              <w:bottom w:w="57" w:type="dxa"/>
              <w:right w:w="57" w:type="dxa"/>
            </w:tcMar>
          </w:tcPr>
          <w:p w14:paraId="30609086"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03954019" w14:textId="77777777" w:rsidR="00606B8E" w:rsidRPr="00606B8E" w:rsidRDefault="00606B8E" w:rsidP="000D3E36">
            <w:pPr>
              <w:jc w:val="center"/>
              <w:rPr>
                <w:rFonts w:ascii="Times New Roman" w:hAnsi="Times New Roman" w:cs="Times New Roman"/>
                <w:sz w:val="22"/>
              </w:rPr>
            </w:pPr>
          </w:p>
        </w:tc>
      </w:tr>
      <w:tr w:rsidR="00606B8E" w:rsidRPr="00606B8E" w14:paraId="31C319B3" w14:textId="77777777" w:rsidTr="00606B8E">
        <w:tc>
          <w:tcPr>
            <w:tcW w:w="892" w:type="dxa"/>
            <w:tcBorders>
              <w:bottom w:val="single" w:sz="4" w:space="0" w:color="auto"/>
            </w:tcBorders>
            <w:tcMar>
              <w:top w:w="57" w:type="dxa"/>
              <w:left w:w="57" w:type="dxa"/>
              <w:bottom w:w="57" w:type="dxa"/>
              <w:right w:w="57" w:type="dxa"/>
            </w:tcMar>
          </w:tcPr>
          <w:p w14:paraId="7288E790"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4.6</w:t>
            </w:r>
          </w:p>
        </w:tc>
        <w:tc>
          <w:tcPr>
            <w:tcW w:w="7538" w:type="dxa"/>
            <w:tcBorders>
              <w:bottom w:val="single" w:sz="4" w:space="0" w:color="auto"/>
            </w:tcBorders>
            <w:tcMar>
              <w:top w:w="57" w:type="dxa"/>
              <w:left w:w="57" w:type="dxa"/>
              <w:bottom w:w="57" w:type="dxa"/>
              <w:right w:w="57" w:type="dxa"/>
            </w:tcMar>
          </w:tcPr>
          <w:p w14:paraId="09286D89" w14:textId="77777777" w:rsidR="00606B8E" w:rsidRDefault="00606B8E" w:rsidP="000E3457">
            <w:pPr>
              <w:rPr>
                <w:rFonts w:ascii="Times New Roman" w:hAnsi="Times New Roman" w:cs="Times New Roman"/>
                <w:sz w:val="22"/>
              </w:rPr>
            </w:pPr>
            <w:r w:rsidRPr="00606B8E">
              <w:rPr>
                <w:rFonts w:ascii="Times New Roman" w:hAnsi="Times New Roman" w:cs="Times New Roman"/>
                <w:sz w:val="22"/>
              </w:rPr>
              <w:t>Ved nyudstedelser skal det angives, hvilke beslutninger, bemyndigelser og godkendelser aktierne er eller vil blive udfærdiget og/eller udstedt i medfør af.</w:t>
            </w:r>
          </w:p>
          <w:p w14:paraId="6EFEDBBC" w14:textId="77777777" w:rsidR="00EB326B" w:rsidRDefault="00EB326B" w:rsidP="000E3457">
            <w:pPr>
              <w:rPr>
                <w:rFonts w:ascii="Times New Roman" w:hAnsi="Times New Roman" w:cs="Times New Roman"/>
                <w:sz w:val="22"/>
              </w:rPr>
            </w:pPr>
            <w:r>
              <w:rPr>
                <w:rFonts w:ascii="Times New Roman" w:hAnsi="Times New Roman" w:cs="Times New Roman"/>
                <w:sz w:val="22"/>
              </w:rPr>
              <w:t>__________________________________________________________________</w:t>
            </w:r>
          </w:p>
          <w:p w14:paraId="4240B9A0" w14:textId="77777777" w:rsidR="00EB326B" w:rsidRDefault="00EB326B" w:rsidP="00415E25">
            <w:pPr>
              <w:spacing w:line="240" w:lineRule="auto"/>
              <w:rPr>
                <w:rFonts w:ascii="Times New Roman" w:hAnsi="Times New Roman" w:cs="Times New Roman"/>
                <w:i/>
                <w:sz w:val="22"/>
              </w:rPr>
            </w:pPr>
            <w:r>
              <w:rPr>
                <w:rFonts w:ascii="Times New Roman" w:hAnsi="Times New Roman" w:cs="Times New Roman"/>
                <w:i/>
                <w:sz w:val="22"/>
              </w:rPr>
              <w:t xml:space="preserve">Af dette punkt skal dels fremgå bemyndigelsen, men også bestyrelsens beslutning om at udnytte bemyndigelsen. Bemyndigelse kan være en henvisning til vedtægterne. </w:t>
            </w:r>
          </w:p>
          <w:p w14:paraId="481E128E" w14:textId="77777777" w:rsidR="00EB326B" w:rsidRDefault="00EB326B" w:rsidP="00415E25">
            <w:pPr>
              <w:spacing w:line="240" w:lineRule="auto"/>
              <w:rPr>
                <w:rFonts w:ascii="Times New Roman" w:hAnsi="Times New Roman" w:cs="Times New Roman"/>
                <w:i/>
                <w:sz w:val="22"/>
              </w:rPr>
            </w:pPr>
            <w:r>
              <w:rPr>
                <w:rFonts w:ascii="Times New Roman" w:hAnsi="Times New Roman" w:cs="Times New Roman"/>
                <w:i/>
                <w:sz w:val="22"/>
              </w:rPr>
              <w:t xml:space="preserve">Det skal bemærkes, at bemyndigelsen skal foreligge forud for udbuddets start, men ikke nødvendigvis forud for prospektets godkendelse. Såfremt sidstnævnte forekommer, eksempelvis hvis bemyndigelsen skal gives på generalforsamlingen og denne først afholdes efter prospektets godkendelse, skal det tydeligt fremgå af prospektet, hvad konsekvensen er, hvis der ikke gives bemyndigelse. </w:t>
            </w:r>
          </w:p>
          <w:p w14:paraId="44BAACD9" w14:textId="77777777" w:rsidR="00EB326B" w:rsidRDefault="00EB326B" w:rsidP="00415E25">
            <w:pPr>
              <w:spacing w:line="240" w:lineRule="auto"/>
              <w:rPr>
                <w:rFonts w:ascii="Times New Roman" w:hAnsi="Times New Roman" w:cs="Times New Roman"/>
                <w:i/>
                <w:sz w:val="22"/>
              </w:rPr>
            </w:pPr>
          </w:p>
          <w:p w14:paraId="4885E3D0" w14:textId="4A231ABD" w:rsidR="00EB326B" w:rsidRPr="00EB326B" w:rsidRDefault="00D135D4" w:rsidP="00415E25">
            <w:pPr>
              <w:spacing w:line="240" w:lineRule="auto"/>
              <w:rPr>
                <w:rFonts w:ascii="Times New Roman" w:hAnsi="Times New Roman" w:cs="Times New Roman"/>
                <w:i/>
                <w:sz w:val="22"/>
              </w:rPr>
            </w:pPr>
            <w:r>
              <w:rPr>
                <w:rFonts w:ascii="Times New Roman" w:hAnsi="Times New Roman" w:cs="Times New Roman"/>
                <w:i/>
                <w:sz w:val="22"/>
              </w:rPr>
              <w:t>For yderligere herom</w:t>
            </w:r>
            <w:r w:rsidR="006F0DF9">
              <w:rPr>
                <w:rFonts w:ascii="Times New Roman" w:hAnsi="Times New Roman" w:cs="Times New Roman"/>
                <w:i/>
                <w:sz w:val="22"/>
              </w:rPr>
              <w:t xml:space="preserve"> </w:t>
            </w:r>
            <w:r w:rsidR="00EB326B">
              <w:rPr>
                <w:rFonts w:ascii="Times New Roman" w:hAnsi="Times New Roman" w:cs="Times New Roman"/>
                <w:i/>
                <w:sz w:val="22"/>
              </w:rPr>
              <w:t xml:space="preserve">se venligst </w:t>
            </w:r>
            <w:r w:rsidR="00EB326B" w:rsidRPr="00790A02">
              <w:rPr>
                <w:rFonts w:ascii="Times New Roman" w:hAnsi="Times New Roman" w:cs="Times New Roman"/>
                <w:i/>
                <w:sz w:val="22"/>
              </w:rPr>
              <w:t>ESMA</w:t>
            </w:r>
            <w:r>
              <w:rPr>
                <w:rFonts w:ascii="Times New Roman" w:hAnsi="Times New Roman" w:cs="Times New Roman"/>
                <w:i/>
                <w:sz w:val="22"/>
              </w:rPr>
              <w:t xml:space="preserve"> Q&amp;A</w:t>
            </w:r>
            <w:r w:rsidR="00EB326B">
              <w:rPr>
                <w:rFonts w:ascii="Times New Roman" w:hAnsi="Times New Roman" w:cs="Times New Roman"/>
                <w:i/>
                <w:sz w:val="22"/>
              </w:rPr>
              <w:t xml:space="preserve"> nr. 66. </w:t>
            </w:r>
          </w:p>
        </w:tc>
        <w:tc>
          <w:tcPr>
            <w:tcW w:w="1630" w:type="dxa"/>
            <w:tcBorders>
              <w:bottom w:val="single" w:sz="4" w:space="0" w:color="auto"/>
            </w:tcBorders>
            <w:tcMar>
              <w:top w:w="57" w:type="dxa"/>
              <w:left w:w="57" w:type="dxa"/>
              <w:bottom w:w="57" w:type="dxa"/>
              <w:right w:w="57" w:type="dxa"/>
            </w:tcMar>
          </w:tcPr>
          <w:p w14:paraId="53817A61"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2940B095" w14:textId="77777777" w:rsidR="00606B8E" w:rsidRPr="00606B8E" w:rsidRDefault="00606B8E" w:rsidP="000D3E36">
            <w:pPr>
              <w:jc w:val="center"/>
              <w:rPr>
                <w:rFonts w:ascii="Times New Roman" w:hAnsi="Times New Roman" w:cs="Times New Roman"/>
                <w:sz w:val="22"/>
              </w:rPr>
            </w:pPr>
          </w:p>
        </w:tc>
      </w:tr>
      <w:tr w:rsidR="00606B8E" w:rsidRPr="00606B8E" w14:paraId="0A04511D" w14:textId="77777777" w:rsidTr="00606B8E">
        <w:tc>
          <w:tcPr>
            <w:tcW w:w="892" w:type="dxa"/>
            <w:tcMar>
              <w:top w:w="57" w:type="dxa"/>
              <w:left w:w="57" w:type="dxa"/>
              <w:bottom w:w="57" w:type="dxa"/>
              <w:right w:w="57" w:type="dxa"/>
            </w:tcMar>
          </w:tcPr>
          <w:p w14:paraId="53E6AFAC"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4.7</w:t>
            </w:r>
          </w:p>
        </w:tc>
        <w:tc>
          <w:tcPr>
            <w:tcW w:w="7538" w:type="dxa"/>
            <w:tcMar>
              <w:top w:w="57" w:type="dxa"/>
              <w:left w:w="57" w:type="dxa"/>
              <w:bottom w:w="57" w:type="dxa"/>
              <w:right w:w="57" w:type="dxa"/>
            </w:tcMar>
          </w:tcPr>
          <w:p w14:paraId="53EE2C34" w14:textId="77777777" w:rsidR="00606B8E" w:rsidRPr="00606B8E" w:rsidRDefault="00606B8E" w:rsidP="000E3457">
            <w:pPr>
              <w:rPr>
                <w:rFonts w:ascii="Times New Roman" w:hAnsi="Times New Roman" w:cs="Times New Roman"/>
                <w:sz w:val="22"/>
              </w:rPr>
            </w:pPr>
            <w:r w:rsidRPr="00606B8E">
              <w:rPr>
                <w:rFonts w:ascii="Times New Roman" w:hAnsi="Times New Roman" w:cs="Times New Roman"/>
                <w:sz w:val="22"/>
              </w:rPr>
              <w:t>Ved nyudstedelser angives værdipapirernes forventede udstedelsesdato.</w:t>
            </w:r>
          </w:p>
        </w:tc>
        <w:tc>
          <w:tcPr>
            <w:tcW w:w="1630" w:type="dxa"/>
            <w:tcMar>
              <w:top w:w="57" w:type="dxa"/>
              <w:left w:w="57" w:type="dxa"/>
              <w:bottom w:w="57" w:type="dxa"/>
              <w:right w:w="57" w:type="dxa"/>
            </w:tcMar>
          </w:tcPr>
          <w:p w14:paraId="7322B51B" w14:textId="77777777" w:rsidR="00606B8E" w:rsidRPr="00606B8E" w:rsidRDefault="00606B8E" w:rsidP="000D3E36">
            <w:pPr>
              <w:jc w:val="center"/>
              <w:rPr>
                <w:rFonts w:ascii="Times New Roman" w:hAnsi="Times New Roman" w:cs="Times New Roman"/>
                <w:sz w:val="22"/>
              </w:rPr>
            </w:pPr>
          </w:p>
        </w:tc>
        <w:tc>
          <w:tcPr>
            <w:tcW w:w="3543" w:type="dxa"/>
          </w:tcPr>
          <w:p w14:paraId="158AD46F" w14:textId="77777777" w:rsidR="00606B8E" w:rsidRPr="00606B8E" w:rsidRDefault="00606B8E" w:rsidP="000D3E36">
            <w:pPr>
              <w:jc w:val="center"/>
              <w:rPr>
                <w:rFonts w:ascii="Times New Roman" w:hAnsi="Times New Roman" w:cs="Times New Roman"/>
                <w:sz w:val="22"/>
              </w:rPr>
            </w:pPr>
          </w:p>
        </w:tc>
      </w:tr>
      <w:tr w:rsidR="00606B8E" w:rsidRPr="00606B8E" w14:paraId="1D5552A5" w14:textId="77777777" w:rsidTr="00606B8E">
        <w:tc>
          <w:tcPr>
            <w:tcW w:w="892" w:type="dxa"/>
            <w:tcMar>
              <w:top w:w="57" w:type="dxa"/>
              <w:left w:w="57" w:type="dxa"/>
              <w:bottom w:w="57" w:type="dxa"/>
              <w:right w:w="57" w:type="dxa"/>
            </w:tcMar>
          </w:tcPr>
          <w:p w14:paraId="62A86E25"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4.8</w:t>
            </w:r>
          </w:p>
        </w:tc>
        <w:tc>
          <w:tcPr>
            <w:tcW w:w="7538" w:type="dxa"/>
            <w:tcMar>
              <w:top w:w="57" w:type="dxa"/>
              <w:left w:w="57" w:type="dxa"/>
              <w:bottom w:w="57" w:type="dxa"/>
              <w:right w:w="57" w:type="dxa"/>
            </w:tcMar>
          </w:tcPr>
          <w:p w14:paraId="72966C83"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En beskrivelse af eventuelle indskrænkninger i værdipapirernes omsættelighed.</w:t>
            </w:r>
          </w:p>
        </w:tc>
        <w:tc>
          <w:tcPr>
            <w:tcW w:w="1630" w:type="dxa"/>
            <w:tcMar>
              <w:top w:w="57" w:type="dxa"/>
              <w:left w:w="57" w:type="dxa"/>
              <w:bottom w:w="57" w:type="dxa"/>
              <w:right w:w="57" w:type="dxa"/>
            </w:tcMar>
          </w:tcPr>
          <w:p w14:paraId="0FCDCD16" w14:textId="77777777" w:rsidR="00606B8E" w:rsidRPr="00606B8E" w:rsidRDefault="00606B8E" w:rsidP="000D3E36">
            <w:pPr>
              <w:jc w:val="center"/>
              <w:rPr>
                <w:rFonts w:ascii="Times New Roman" w:hAnsi="Times New Roman" w:cs="Times New Roman"/>
                <w:sz w:val="22"/>
              </w:rPr>
            </w:pPr>
          </w:p>
        </w:tc>
        <w:tc>
          <w:tcPr>
            <w:tcW w:w="3543" w:type="dxa"/>
          </w:tcPr>
          <w:p w14:paraId="65418341" w14:textId="77777777" w:rsidR="00606B8E" w:rsidRPr="00606B8E" w:rsidRDefault="00606B8E" w:rsidP="000D3E36">
            <w:pPr>
              <w:jc w:val="center"/>
              <w:rPr>
                <w:rFonts w:ascii="Times New Roman" w:hAnsi="Times New Roman" w:cs="Times New Roman"/>
                <w:sz w:val="22"/>
              </w:rPr>
            </w:pPr>
          </w:p>
        </w:tc>
      </w:tr>
      <w:tr w:rsidR="00606B8E" w:rsidRPr="00606B8E" w14:paraId="77D60AC7" w14:textId="77777777" w:rsidTr="00606B8E">
        <w:tc>
          <w:tcPr>
            <w:tcW w:w="892" w:type="dxa"/>
            <w:tcMar>
              <w:top w:w="57" w:type="dxa"/>
              <w:left w:w="57" w:type="dxa"/>
              <w:bottom w:w="57" w:type="dxa"/>
              <w:right w:w="57" w:type="dxa"/>
            </w:tcMar>
          </w:tcPr>
          <w:p w14:paraId="6D504B58"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lastRenderedPageBreak/>
              <w:t>4.9</w:t>
            </w:r>
          </w:p>
        </w:tc>
        <w:tc>
          <w:tcPr>
            <w:tcW w:w="7538" w:type="dxa"/>
            <w:tcMar>
              <w:top w:w="57" w:type="dxa"/>
              <w:left w:w="57" w:type="dxa"/>
              <w:bottom w:w="57" w:type="dxa"/>
              <w:right w:w="57" w:type="dxa"/>
            </w:tcMar>
          </w:tcPr>
          <w:p w14:paraId="3C677325" w14:textId="77777777" w:rsidR="00606B8E" w:rsidRDefault="00606B8E" w:rsidP="000D3E36">
            <w:pPr>
              <w:rPr>
                <w:rFonts w:ascii="Times New Roman" w:hAnsi="Times New Roman" w:cs="Times New Roman"/>
                <w:sz w:val="22"/>
              </w:rPr>
            </w:pPr>
            <w:r w:rsidRPr="00606B8E">
              <w:rPr>
                <w:rFonts w:ascii="Times New Roman" w:hAnsi="Times New Roman" w:cs="Times New Roman"/>
                <w:sz w:val="22"/>
              </w:rPr>
              <w:t>Oplysning om eventuelle obligatoriske overtagelsestilbud og/eller ”squeeze-out” og ”sell-out” regler i forbindelse med værdipapirerne.</w:t>
            </w:r>
            <w:r w:rsidR="00EB326B">
              <w:rPr>
                <w:rFonts w:ascii="Times New Roman" w:hAnsi="Times New Roman" w:cs="Times New Roman"/>
                <w:sz w:val="22"/>
              </w:rPr>
              <w:t xml:space="preserve"> </w:t>
            </w:r>
          </w:p>
          <w:p w14:paraId="67B915CD" w14:textId="77777777" w:rsidR="00EB326B" w:rsidRDefault="00EB326B" w:rsidP="000D3E36">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42863EA0" w14:textId="77777777" w:rsidR="00EB326B" w:rsidRPr="00EB326B" w:rsidRDefault="00EB326B" w:rsidP="00415E25">
            <w:pPr>
              <w:spacing w:line="240" w:lineRule="auto"/>
              <w:rPr>
                <w:rFonts w:ascii="Times New Roman" w:hAnsi="Times New Roman" w:cs="Times New Roman"/>
                <w:i/>
                <w:sz w:val="22"/>
              </w:rPr>
            </w:pPr>
            <w:r>
              <w:rPr>
                <w:rFonts w:ascii="Times New Roman" w:hAnsi="Times New Roman" w:cs="Times New Roman"/>
                <w:i/>
                <w:sz w:val="22"/>
              </w:rPr>
              <w:t xml:space="preserve">Dette punkt vedrører reglerne om pligtmæssige overtagelsestilbud i lov om kapitalmarkeder og reglerne om indløsningsret, jf. § 73 og tvangsindløsning af minoritetsaktionærer, jf. § 70 i selskabsloven. </w:t>
            </w:r>
          </w:p>
        </w:tc>
        <w:tc>
          <w:tcPr>
            <w:tcW w:w="1630" w:type="dxa"/>
            <w:tcMar>
              <w:top w:w="57" w:type="dxa"/>
              <w:left w:w="57" w:type="dxa"/>
              <w:bottom w:w="57" w:type="dxa"/>
              <w:right w:w="57" w:type="dxa"/>
            </w:tcMar>
          </w:tcPr>
          <w:p w14:paraId="331D6235" w14:textId="77777777" w:rsidR="00606B8E" w:rsidRPr="00606B8E" w:rsidRDefault="00606B8E" w:rsidP="000D3E36">
            <w:pPr>
              <w:jc w:val="center"/>
              <w:rPr>
                <w:rFonts w:ascii="Times New Roman" w:hAnsi="Times New Roman" w:cs="Times New Roman"/>
                <w:sz w:val="22"/>
              </w:rPr>
            </w:pPr>
          </w:p>
        </w:tc>
        <w:tc>
          <w:tcPr>
            <w:tcW w:w="3543" w:type="dxa"/>
          </w:tcPr>
          <w:p w14:paraId="094D5C2E" w14:textId="77777777" w:rsidR="00606B8E" w:rsidRPr="00606B8E" w:rsidRDefault="00606B8E" w:rsidP="000D3E36">
            <w:pPr>
              <w:jc w:val="center"/>
              <w:rPr>
                <w:rFonts w:ascii="Times New Roman" w:hAnsi="Times New Roman" w:cs="Times New Roman"/>
                <w:sz w:val="22"/>
              </w:rPr>
            </w:pPr>
          </w:p>
        </w:tc>
      </w:tr>
      <w:tr w:rsidR="00606B8E" w:rsidRPr="00606B8E" w14:paraId="239146F1" w14:textId="77777777" w:rsidTr="00606B8E">
        <w:tc>
          <w:tcPr>
            <w:tcW w:w="892" w:type="dxa"/>
            <w:tcMar>
              <w:top w:w="57" w:type="dxa"/>
              <w:left w:w="57" w:type="dxa"/>
              <w:bottom w:w="57" w:type="dxa"/>
              <w:right w:w="57" w:type="dxa"/>
            </w:tcMar>
          </w:tcPr>
          <w:p w14:paraId="0C742D44"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4.10</w:t>
            </w:r>
          </w:p>
        </w:tc>
        <w:tc>
          <w:tcPr>
            <w:tcW w:w="7538" w:type="dxa"/>
            <w:tcMar>
              <w:top w:w="57" w:type="dxa"/>
              <w:left w:w="57" w:type="dxa"/>
              <w:bottom w:w="57" w:type="dxa"/>
              <w:right w:w="57" w:type="dxa"/>
            </w:tcMar>
          </w:tcPr>
          <w:p w14:paraId="5FF94C76" w14:textId="77777777" w:rsidR="00606B8E" w:rsidRPr="00606B8E" w:rsidRDefault="00606B8E" w:rsidP="000E3457">
            <w:pPr>
              <w:rPr>
                <w:rFonts w:ascii="Times New Roman" w:hAnsi="Times New Roman" w:cs="Times New Roman"/>
                <w:sz w:val="22"/>
              </w:rPr>
            </w:pPr>
            <w:r w:rsidRPr="00606B8E">
              <w:rPr>
                <w:rFonts w:ascii="Times New Roman" w:hAnsi="Times New Roman" w:cs="Times New Roman"/>
                <w:sz w:val="22"/>
              </w:rPr>
              <w:t>Angivelse af offentlige overtagelsestilbud vedrørende udsteders kapitalandele, der er fremsat af tredjemand inden for det sidst afsluttede og det løbende regnskabsår. Kursen eller betingelserne ved sådanne udbud samt resultatet skal anføres.</w:t>
            </w:r>
          </w:p>
        </w:tc>
        <w:tc>
          <w:tcPr>
            <w:tcW w:w="1630" w:type="dxa"/>
            <w:tcMar>
              <w:top w:w="57" w:type="dxa"/>
              <w:left w:w="57" w:type="dxa"/>
              <w:bottom w:w="57" w:type="dxa"/>
              <w:right w:w="57" w:type="dxa"/>
            </w:tcMar>
          </w:tcPr>
          <w:p w14:paraId="79F744FF" w14:textId="77777777" w:rsidR="00606B8E" w:rsidRPr="00606B8E" w:rsidRDefault="00606B8E" w:rsidP="000D3E36">
            <w:pPr>
              <w:jc w:val="center"/>
              <w:rPr>
                <w:rFonts w:ascii="Times New Roman" w:hAnsi="Times New Roman" w:cs="Times New Roman"/>
                <w:sz w:val="22"/>
              </w:rPr>
            </w:pPr>
          </w:p>
        </w:tc>
        <w:tc>
          <w:tcPr>
            <w:tcW w:w="3543" w:type="dxa"/>
          </w:tcPr>
          <w:p w14:paraId="1E1EEDB0" w14:textId="77777777" w:rsidR="00606B8E" w:rsidRPr="00606B8E" w:rsidRDefault="00606B8E" w:rsidP="000D3E36">
            <w:pPr>
              <w:jc w:val="center"/>
              <w:rPr>
                <w:rFonts w:ascii="Times New Roman" w:hAnsi="Times New Roman" w:cs="Times New Roman"/>
                <w:sz w:val="22"/>
              </w:rPr>
            </w:pPr>
          </w:p>
        </w:tc>
      </w:tr>
      <w:tr w:rsidR="00606B8E" w:rsidRPr="00606B8E" w14:paraId="265EB4BB" w14:textId="77777777" w:rsidTr="00606B8E">
        <w:tc>
          <w:tcPr>
            <w:tcW w:w="892" w:type="dxa"/>
            <w:tcBorders>
              <w:bottom w:val="single" w:sz="4" w:space="0" w:color="auto"/>
            </w:tcBorders>
            <w:tcMar>
              <w:top w:w="57" w:type="dxa"/>
              <w:left w:w="57" w:type="dxa"/>
              <w:bottom w:w="57" w:type="dxa"/>
              <w:right w:w="57" w:type="dxa"/>
            </w:tcMar>
          </w:tcPr>
          <w:p w14:paraId="175B4267"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4.11</w:t>
            </w:r>
          </w:p>
        </w:tc>
        <w:tc>
          <w:tcPr>
            <w:tcW w:w="7538" w:type="dxa"/>
            <w:tcBorders>
              <w:bottom w:val="single" w:sz="4" w:space="0" w:color="auto"/>
            </w:tcBorders>
            <w:tcMar>
              <w:top w:w="57" w:type="dxa"/>
              <w:left w:w="57" w:type="dxa"/>
              <w:bottom w:w="57" w:type="dxa"/>
              <w:right w:w="57" w:type="dxa"/>
            </w:tcMar>
          </w:tcPr>
          <w:p w14:paraId="230F1B66"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For så vidt angår det land, hvor udsteder har sit hjemsted, og det eller de lande, hvor værdipapirerne udbydes eller søges optaget til handel:</w:t>
            </w:r>
          </w:p>
          <w:p w14:paraId="159AD174" w14:textId="77777777" w:rsidR="00606B8E" w:rsidRPr="00606B8E" w:rsidRDefault="00606B8E" w:rsidP="000D3E36">
            <w:pPr>
              <w:numPr>
                <w:ilvl w:val="0"/>
                <w:numId w:val="26"/>
              </w:numPr>
              <w:rPr>
                <w:rFonts w:ascii="Times New Roman" w:hAnsi="Times New Roman" w:cs="Times New Roman"/>
                <w:sz w:val="22"/>
              </w:rPr>
            </w:pPr>
            <w:r w:rsidRPr="00606B8E">
              <w:rPr>
                <w:rFonts w:ascii="Times New Roman" w:hAnsi="Times New Roman" w:cs="Times New Roman"/>
                <w:sz w:val="22"/>
              </w:rPr>
              <w:t>oplysninger om tilbageholdelsesskat på indtægter fra værdipapirerne</w:t>
            </w:r>
          </w:p>
          <w:p w14:paraId="6F6207DC" w14:textId="77777777" w:rsidR="00606B8E" w:rsidRDefault="00606B8E" w:rsidP="000D3E36">
            <w:pPr>
              <w:numPr>
                <w:ilvl w:val="0"/>
                <w:numId w:val="26"/>
              </w:numPr>
              <w:rPr>
                <w:rFonts w:ascii="Times New Roman" w:hAnsi="Times New Roman" w:cs="Times New Roman"/>
                <w:sz w:val="22"/>
              </w:rPr>
            </w:pPr>
            <w:r w:rsidRPr="00606B8E">
              <w:rPr>
                <w:rFonts w:ascii="Times New Roman" w:hAnsi="Times New Roman" w:cs="Times New Roman"/>
                <w:sz w:val="22"/>
              </w:rPr>
              <w:t>oplysninger om udstederens eventuelle ansvar for tilbageholdelse af skat.</w:t>
            </w:r>
          </w:p>
          <w:p w14:paraId="1ED47005" w14:textId="77777777" w:rsidR="00C5718D" w:rsidRDefault="00C5718D" w:rsidP="00C5718D">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7DE8340D" w14:textId="77777777" w:rsidR="00C5718D" w:rsidRDefault="00C5718D" w:rsidP="00415E25">
            <w:pPr>
              <w:spacing w:line="240" w:lineRule="auto"/>
              <w:rPr>
                <w:rFonts w:ascii="Times New Roman" w:hAnsi="Times New Roman" w:cs="Times New Roman"/>
                <w:i/>
                <w:sz w:val="22"/>
              </w:rPr>
            </w:pPr>
            <w:r>
              <w:rPr>
                <w:rFonts w:ascii="Times New Roman" w:hAnsi="Times New Roman" w:cs="Times New Roman"/>
                <w:i/>
                <w:sz w:val="22"/>
              </w:rPr>
              <w:t xml:space="preserve">Der skal gives oplysninger for de lande, hvor der finder udbud/optagelse til handel sted. </w:t>
            </w:r>
          </w:p>
          <w:p w14:paraId="3E83E528" w14:textId="77777777" w:rsidR="00480B7D" w:rsidRDefault="00480B7D" w:rsidP="00415E25">
            <w:pPr>
              <w:spacing w:line="240" w:lineRule="auto"/>
              <w:rPr>
                <w:rFonts w:ascii="Times New Roman" w:hAnsi="Times New Roman" w:cs="Times New Roman"/>
                <w:i/>
                <w:sz w:val="22"/>
              </w:rPr>
            </w:pPr>
          </w:p>
          <w:p w14:paraId="56DA3546" w14:textId="73254BAF" w:rsidR="00480B7D" w:rsidRPr="00606B8E" w:rsidRDefault="00480B7D" w:rsidP="00415E25">
            <w:pPr>
              <w:spacing w:line="240" w:lineRule="auto"/>
              <w:rPr>
                <w:rFonts w:ascii="Times New Roman" w:hAnsi="Times New Roman" w:cs="Times New Roman"/>
                <w:sz w:val="22"/>
              </w:rPr>
            </w:pPr>
            <w:r>
              <w:rPr>
                <w:rFonts w:ascii="Times New Roman" w:hAnsi="Times New Roman" w:cs="Times New Roman"/>
                <w:i/>
                <w:sz w:val="22"/>
              </w:rPr>
              <w:t xml:space="preserve">For yderligere herom se venligst ESMA Q&amp;A nr. 45. </w:t>
            </w:r>
          </w:p>
        </w:tc>
        <w:tc>
          <w:tcPr>
            <w:tcW w:w="1630" w:type="dxa"/>
            <w:tcBorders>
              <w:bottom w:val="single" w:sz="4" w:space="0" w:color="auto"/>
            </w:tcBorders>
            <w:tcMar>
              <w:top w:w="57" w:type="dxa"/>
              <w:left w:w="57" w:type="dxa"/>
              <w:bottom w:w="57" w:type="dxa"/>
              <w:right w:w="57" w:type="dxa"/>
            </w:tcMar>
          </w:tcPr>
          <w:p w14:paraId="0C3AA6E2"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4120E785" w14:textId="77777777" w:rsidR="00606B8E" w:rsidRPr="00606B8E" w:rsidRDefault="00606B8E" w:rsidP="000D3E36">
            <w:pPr>
              <w:jc w:val="center"/>
              <w:rPr>
                <w:rFonts w:ascii="Times New Roman" w:hAnsi="Times New Roman" w:cs="Times New Roman"/>
                <w:sz w:val="22"/>
              </w:rPr>
            </w:pPr>
          </w:p>
        </w:tc>
      </w:tr>
      <w:tr w:rsidR="00606B8E" w:rsidRPr="00606B8E" w14:paraId="2C800B60" w14:textId="77777777" w:rsidTr="00606B8E">
        <w:tc>
          <w:tcPr>
            <w:tcW w:w="892" w:type="dxa"/>
            <w:tcMar>
              <w:top w:w="57" w:type="dxa"/>
              <w:left w:w="57" w:type="dxa"/>
              <w:bottom w:w="57" w:type="dxa"/>
              <w:right w:w="57" w:type="dxa"/>
            </w:tcMar>
          </w:tcPr>
          <w:p w14:paraId="691ECA65"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5.</w:t>
            </w:r>
          </w:p>
        </w:tc>
        <w:tc>
          <w:tcPr>
            <w:tcW w:w="7538" w:type="dxa"/>
            <w:tcMar>
              <w:top w:w="57" w:type="dxa"/>
              <w:left w:w="57" w:type="dxa"/>
              <w:bottom w:w="57" w:type="dxa"/>
              <w:right w:w="57" w:type="dxa"/>
            </w:tcMar>
          </w:tcPr>
          <w:p w14:paraId="5D476712" w14:textId="77777777" w:rsidR="00606B8E" w:rsidRPr="00606B8E" w:rsidRDefault="00606B8E" w:rsidP="00094ABA">
            <w:pPr>
              <w:rPr>
                <w:rFonts w:ascii="Times New Roman" w:hAnsi="Times New Roman" w:cs="Times New Roman"/>
                <w:b/>
                <w:sz w:val="22"/>
              </w:rPr>
            </w:pPr>
            <w:r w:rsidRPr="00606B8E">
              <w:rPr>
                <w:rFonts w:ascii="Times New Roman" w:hAnsi="Times New Roman" w:cs="Times New Roman"/>
                <w:b/>
                <w:sz w:val="22"/>
              </w:rPr>
              <w:t>VILKÅR OG BETINGELSER FOR UDBUDDET</w:t>
            </w:r>
          </w:p>
        </w:tc>
        <w:tc>
          <w:tcPr>
            <w:tcW w:w="1630" w:type="dxa"/>
            <w:tcMar>
              <w:top w:w="57" w:type="dxa"/>
              <w:left w:w="57" w:type="dxa"/>
              <w:bottom w:w="57" w:type="dxa"/>
              <w:right w:w="57" w:type="dxa"/>
            </w:tcMar>
          </w:tcPr>
          <w:p w14:paraId="174A0A56" w14:textId="77777777" w:rsidR="00606B8E" w:rsidRPr="00606B8E" w:rsidRDefault="00606B8E" w:rsidP="000D3E36">
            <w:pPr>
              <w:jc w:val="center"/>
              <w:rPr>
                <w:rFonts w:ascii="Times New Roman" w:hAnsi="Times New Roman" w:cs="Times New Roman"/>
                <w:sz w:val="22"/>
              </w:rPr>
            </w:pPr>
          </w:p>
        </w:tc>
        <w:tc>
          <w:tcPr>
            <w:tcW w:w="3543" w:type="dxa"/>
          </w:tcPr>
          <w:p w14:paraId="0E7B5532" w14:textId="77777777" w:rsidR="00606B8E" w:rsidRPr="00606B8E" w:rsidRDefault="00606B8E" w:rsidP="000D3E36">
            <w:pPr>
              <w:jc w:val="center"/>
              <w:rPr>
                <w:rFonts w:ascii="Times New Roman" w:hAnsi="Times New Roman" w:cs="Times New Roman"/>
                <w:sz w:val="22"/>
              </w:rPr>
            </w:pPr>
          </w:p>
        </w:tc>
      </w:tr>
      <w:tr w:rsidR="00606B8E" w:rsidRPr="00606B8E" w14:paraId="7E564CE8" w14:textId="77777777" w:rsidTr="00606B8E">
        <w:tc>
          <w:tcPr>
            <w:tcW w:w="892" w:type="dxa"/>
            <w:tcMar>
              <w:top w:w="57" w:type="dxa"/>
              <w:left w:w="57" w:type="dxa"/>
              <w:bottom w:w="57" w:type="dxa"/>
              <w:right w:w="57" w:type="dxa"/>
            </w:tcMar>
          </w:tcPr>
          <w:p w14:paraId="47411BCB"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5.1</w:t>
            </w:r>
          </w:p>
        </w:tc>
        <w:tc>
          <w:tcPr>
            <w:tcW w:w="7538" w:type="dxa"/>
            <w:tcMar>
              <w:top w:w="57" w:type="dxa"/>
              <w:left w:w="57" w:type="dxa"/>
              <w:bottom w:w="57" w:type="dxa"/>
              <w:right w:w="57" w:type="dxa"/>
            </w:tcMar>
          </w:tcPr>
          <w:p w14:paraId="27D4243F" w14:textId="77777777" w:rsidR="00606B8E" w:rsidRPr="00606B8E" w:rsidRDefault="00606B8E" w:rsidP="003B38C5">
            <w:pPr>
              <w:rPr>
                <w:rFonts w:ascii="Times New Roman" w:hAnsi="Times New Roman" w:cs="Times New Roman"/>
                <w:sz w:val="22"/>
              </w:rPr>
            </w:pPr>
            <w:r w:rsidRPr="00606B8E">
              <w:rPr>
                <w:rFonts w:ascii="Times New Roman" w:hAnsi="Times New Roman" w:cs="Times New Roman"/>
                <w:b/>
                <w:sz w:val="22"/>
              </w:rPr>
              <w:t>Betingelser, udbudsstatistik, forventet tidsplan og nødvendige foranstaltninger ved benyttelse af udbuddet</w:t>
            </w:r>
          </w:p>
        </w:tc>
        <w:tc>
          <w:tcPr>
            <w:tcW w:w="1630" w:type="dxa"/>
            <w:tcMar>
              <w:top w:w="57" w:type="dxa"/>
              <w:left w:w="57" w:type="dxa"/>
              <w:bottom w:w="57" w:type="dxa"/>
              <w:right w:w="57" w:type="dxa"/>
            </w:tcMar>
          </w:tcPr>
          <w:p w14:paraId="107F5523" w14:textId="77777777" w:rsidR="00606B8E" w:rsidRPr="00606B8E" w:rsidRDefault="00606B8E" w:rsidP="000D3E36">
            <w:pPr>
              <w:jc w:val="center"/>
              <w:rPr>
                <w:rFonts w:ascii="Times New Roman" w:hAnsi="Times New Roman" w:cs="Times New Roman"/>
                <w:sz w:val="22"/>
              </w:rPr>
            </w:pPr>
          </w:p>
        </w:tc>
        <w:tc>
          <w:tcPr>
            <w:tcW w:w="3543" w:type="dxa"/>
          </w:tcPr>
          <w:p w14:paraId="7FF1E7CB" w14:textId="77777777" w:rsidR="00606B8E" w:rsidRPr="00606B8E" w:rsidRDefault="00606B8E" w:rsidP="000D3E36">
            <w:pPr>
              <w:jc w:val="center"/>
              <w:rPr>
                <w:rFonts w:ascii="Times New Roman" w:hAnsi="Times New Roman" w:cs="Times New Roman"/>
                <w:sz w:val="22"/>
              </w:rPr>
            </w:pPr>
          </w:p>
        </w:tc>
      </w:tr>
      <w:tr w:rsidR="00606B8E" w:rsidRPr="00606B8E" w14:paraId="2BB50A14" w14:textId="77777777" w:rsidTr="00606B8E">
        <w:tc>
          <w:tcPr>
            <w:tcW w:w="892" w:type="dxa"/>
            <w:tcMar>
              <w:top w:w="57" w:type="dxa"/>
              <w:left w:w="57" w:type="dxa"/>
              <w:bottom w:w="57" w:type="dxa"/>
              <w:right w:w="57" w:type="dxa"/>
            </w:tcMar>
          </w:tcPr>
          <w:p w14:paraId="4FD14B5A"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5.1.1</w:t>
            </w:r>
          </w:p>
        </w:tc>
        <w:tc>
          <w:tcPr>
            <w:tcW w:w="7538" w:type="dxa"/>
            <w:tcMar>
              <w:top w:w="57" w:type="dxa"/>
              <w:left w:w="57" w:type="dxa"/>
              <w:bottom w:w="57" w:type="dxa"/>
              <w:right w:w="57" w:type="dxa"/>
            </w:tcMar>
          </w:tcPr>
          <w:p w14:paraId="2B44AB44"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De betingelser, på hvilke værdipapirerne udstedes.</w:t>
            </w:r>
          </w:p>
        </w:tc>
        <w:tc>
          <w:tcPr>
            <w:tcW w:w="1630" w:type="dxa"/>
            <w:tcMar>
              <w:top w:w="57" w:type="dxa"/>
              <w:left w:w="57" w:type="dxa"/>
              <w:bottom w:w="57" w:type="dxa"/>
              <w:right w:w="57" w:type="dxa"/>
            </w:tcMar>
          </w:tcPr>
          <w:p w14:paraId="046B14F1" w14:textId="77777777" w:rsidR="00606B8E" w:rsidRPr="00606B8E" w:rsidRDefault="00606B8E" w:rsidP="000D3E36">
            <w:pPr>
              <w:jc w:val="center"/>
              <w:rPr>
                <w:rFonts w:ascii="Times New Roman" w:hAnsi="Times New Roman" w:cs="Times New Roman"/>
                <w:sz w:val="22"/>
              </w:rPr>
            </w:pPr>
          </w:p>
        </w:tc>
        <w:tc>
          <w:tcPr>
            <w:tcW w:w="3543" w:type="dxa"/>
          </w:tcPr>
          <w:p w14:paraId="1B0F0EBC" w14:textId="77777777" w:rsidR="00606B8E" w:rsidRPr="00606B8E" w:rsidRDefault="00606B8E" w:rsidP="000D3E36">
            <w:pPr>
              <w:jc w:val="center"/>
              <w:rPr>
                <w:rFonts w:ascii="Times New Roman" w:hAnsi="Times New Roman" w:cs="Times New Roman"/>
                <w:sz w:val="22"/>
              </w:rPr>
            </w:pPr>
          </w:p>
        </w:tc>
      </w:tr>
      <w:tr w:rsidR="00606B8E" w:rsidRPr="00606B8E" w14:paraId="56387ECF" w14:textId="77777777" w:rsidTr="00606B8E">
        <w:tc>
          <w:tcPr>
            <w:tcW w:w="892" w:type="dxa"/>
            <w:tcBorders>
              <w:bottom w:val="single" w:sz="4" w:space="0" w:color="auto"/>
            </w:tcBorders>
            <w:tcMar>
              <w:top w:w="57" w:type="dxa"/>
              <w:left w:w="57" w:type="dxa"/>
              <w:bottom w:w="57" w:type="dxa"/>
              <w:right w:w="57" w:type="dxa"/>
            </w:tcMar>
          </w:tcPr>
          <w:p w14:paraId="5B507B8E"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5.1.2</w:t>
            </w:r>
          </w:p>
        </w:tc>
        <w:tc>
          <w:tcPr>
            <w:tcW w:w="7538" w:type="dxa"/>
            <w:tcBorders>
              <w:bottom w:val="single" w:sz="4" w:space="0" w:color="auto"/>
            </w:tcBorders>
            <w:tcMar>
              <w:top w:w="57" w:type="dxa"/>
              <w:left w:w="57" w:type="dxa"/>
              <w:bottom w:w="57" w:type="dxa"/>
              <w:right w:w="57" w:type="dxa"/>
            </w:tcMar>
          </w:tcPr>
          <w:p w14:paraId="39A0CBB5" w14:textId="77777777" w:rsidR="00606B8E" w:rsidRDefault="00606B8E" w:rsidP="003B38C5">
            <w:pPr>
              <w:rPr>
                <w:rFonts w:ascii="Times New Roman" w:hAnsi="Times New Roman" w:cs="Times New Roman"/>
                <w:sz w:val="22"/>
              </w:rPr>
            </w:pPr>
            <w:r w:rsidRPr="00606B8E">
              <w:rPr>
                <w:rFonts w:ascii="Times New Roman" w:hAnsi="Times New Roman" w:cs="Times New Roman"/>
                <w:sz w:val="22"/>
              </w:rPr>
              <w:t>Den samlede værdi af udstedelsen/udbuddet, hvor der skelnes mellem værdipapirer, der udbydes til henholdsvis salg og tegning, hvis beløbet ikke ligger fast beskrives, hvordan og hvornår offentligheden underrettes om det endelige beløb for udbuddet.</w:t>
            </w:r>
          </w:p>
          <w:p w14:paraId="68B39F6A" w14:textId="77777777" w:rsidR="00C5718D" w:rsidRDefault="00C5718D" w:rsidP="003B38C5">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4DF79C58" w14:textId="26CF0816" w:rsidR="00C5718D" w:rsidRPr="00C5718D" w:rsidRDefault="00C5718D" w:rsidP="00415E25">
            <w:pPr>
              <w:spacing w:line="240" w:lineRule="auto"/>
              <w:rPr>
                <w:rFonts w:ascii="Times New Roman" w:hAnsi="Times New Roman" w:cs="Times New Roman"/>
                <w:i/>
                <w:sz w:val="22"/>
              </w:rPr>
            </w:pPr>
            <w:r>
              <w:rPr>
                <w:rFonts w:ascii="Times New Roman" w:hAnsi="Times New Roman" w:cs="Times New Roman"/>
                <w:i/>
                <w:sz w:val="22"/>
              </w:rPr>
              <w:t xml:space="preserve">Således kan prospektet både indeholde salg af eksisterende aktier og tegning af nye aktier (udbud). </w:t>
            </w:r>
          </w:p>
        </w:tc>
        <w:tc>
          <w:tcPr>
            <w:tcW w:w="1630" w:type="dxa"/>
            <w:tcBorders>
              <w:bottom w:val="single" w:sz="4" w:space="0" w:color="auto"/>
            </w:tcBorders>
            <w:tcMar>
              <w:top w:w="57" w:type="dxa"/>
              <w:left w:w="57" w:type="dxa"/>
              <w:bottom w:w="57" w:type="dxa"/>
              <w:right w:w="57" w:type="dxa"/>
            </w:tcMar>
          </w:tcPr>
          <w:p w14:paraId="2F35B8F5"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3B055271" w14:textId="77777777" w:rsidR="00606B8E" w:rsidRPr="00606B8E" w:rsidRDefault="00606B8E" w:rsidP="000D3E36">
            <w:pPr>
              <w:jc w:val="center"/>
              <w:rPr>
                <w:rFonts w:ascii="Times New Roman" w:hAnsi="Times New Roman" w:cs="Times New Roman"/>
                <w:sz w:val="22"/>
              </w:rPr>
            </w:pPr>
          </w:p>
        </w:tc>
      </w:tr>
      <w:tr w:rsidR="00606B8E" w:rsidRPr="00606B8E" w14:paraId="40645D36" w14:textId="77777777" w:rsidTr="00606B8E">
        <w:tc>
          <w:tcPr>
            <w:tcW w:w="892" w:type="dxa"/>
            <w:tcMar>
              <w:top w:w="57" w:type="dxa"/>
              <w:left w:w="57" w:type="dxa"/>
              <w:bottom w:w="57" w:type="dxa"/>
              <w:right w:w="57" w:type="dxa"/>
            </w:tcMar>
          </w:tcPr>
          <w:p w14:paraId="0F92F400"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5.1.3</w:t>
            </w:r>
          </w:p>
        </w:tc>
        <w:tc>
          <w:tcPr>
            <w:tcW w:w="7538" w:type="dxa"/>
            <w:tcMar>
              <w:top w:w="57" w:type="dxa"/>
              <w:left w:w="57" w:type="dxa"/>
              <w:bottom w:w="57" w:type="dxa"/>
              <w:right w:w="57" w:type="dxa"/>
            </w:tcMar>
          </w:tcPr>
          <w:p w14:paraId="13A75E99" w14:textId="77777777" w:rsidR="00606B8E" w:rsidRDefault="00606B8E" w:rsidP="003B38C5">
            <w:pPr>
              <w:rPr>
                <w:rFonts w:ascii="Times New Roman" w:hAnsi="Times New Roman" w:cs="Times New Roman"/>
                <w:sz w:val="22"/>
              </w:rPr>
            </w:pPr>
            <w:r w:rsidRPr="00606B8E">
              <w:rPr>
                <w:rFonts w:ascii="Times New Roman" w:hAnsi="Times New Roman" w:cs="Times New Roman"/>
                <w:sz w:val="22"/>
              </w:rPr>
              <w:t>Den periode, med eventuelle ændringer, hvori udbuddet står åbent, med en beskrivelse af tegningsprocessen.</w:t>
            </w:r>
          </w:p>
          <w:p w14:paraId="16E4C8B6" w14:textId="77777777" w:rsidR="00C5718D" w:rsidRDefault="00C5718D" w:rsidP="003B38C5">
            <w:pPr>
              <w:rPr>
                <w:rFonts w:ascii="Times New Roman" w:hAnsi="Times New Roman" w:cs="Times New Roman"/>
                <w:sz w:val="22"/>
              </w:rPr>
            </w:pPr>
            <w:r>
              <w:rPr>
                <w:rFonts w:ascii="Times New Roman" w:hAnsi="Times New Roman" w:cs="Times New Roman"/>
                <w:sz w:val="22"/>
              </w:rPr>
              <w:lastRenderedPageBreak/>
              <w:t>___________________________________________________________________</w:t>
            </w:r>
          </w:p>
          <w:p w14:paraId="61F49946" w14:textId="13E795A7" w:rsidR="00C5718D" w:rsidRPr="00C5718D" w:rsidRDefault="00C5718D" w:rsidP="00415E25">
            <w:pPr>
              <w:spacing w:line="240" w:lineRule="auto"/>
              <w:rPr>
                <w:rFonts w:ascii="Times New Roman" w:hAnsi="Times New Roman" w:cs="Times New Roman"/>
                <w:i/>
                <w:sz w:val="22"/>
              </w:rPr>
            </w:pPr>
            <w:r>
              <w:rPr>
                <w:rFonts w:ascii="Times New Roman" w:hAnsi="Times New Roman" w:cs="Times New Roman"/>
                <w:i/>
                <w:sz w:val="22"/>
              </w:rPr>
              <w:t>Vær venligst opmærksom på fristen ved IPO’s, hvorefter prospektet skal være tilgængeligt i mindst 6 hv</w:t>
            </w:r>
            <w:r w:rsidR="0084437B">
              <w:rPr>
                <w:rFonts w:ascii="Times New Roman" w:hAnsi="Times New Roman" w:cs="Times New Roman"/>
                <w:i/>
                <w:sz w:val="22"/>
              </w:rPr>
              <w:t>erdage før udbuddets afslutning, jf. § 28 i bekendtgørelse nr. 117</w:t>
            </w:r>
            <w:r w:rsidR="00415E25">
              <w:rPr>
                <w:rFonts w:ascii="Times New Roman" w:hAnsi="Times New Roman" w:cs="Times New Roman"/>
                <w:i/>
                <w:sz w:val="22"/>
              </w:rPr>
              <w:t>0 af 25/09/2018</w:t>
            </w:r>
            <w:r w:rsidR="0084437B">
              <w:rPr>
                <w:rFonts w:ascii="Times New Roman" w:hAnsi="Times New Roman" w:cs="Times New Roman"/>
                <w:i/>
                <w:sz w:val="22"/>
              </w:rPr>
              <w:t xml:space="preserve">. </w:t>
            </w:r>
          </w:p>
        </w:tc>
        <w:tc>
          <w:tcPr>
            <w:tcW w:w="1630" w:type="dxa"/>
            <w:tcMar>
              <w:top w:w="57" w:type="dxa"/>
              <w:left w:w="57" w:type="dxa"/>
              <w:bottom w:w="57" w:type="dxa"/>
              <w:right w:w="57" w:type="dxa"/>
            </w:tcMar>
          </w:tcPr>
          <w:p w14:paraId="7FA9043E" w14:textId="77777777" w:rsidR="00606B8E" w:rsidRPr="00606B8E" w:rsidRDefault="00606B8E" w:rsidP="000D3E36">
            <w:pPr>
              <w:jc w:val="center"/>
              <w:rPr>
                <w:rFonts w:ascii="Times New Roman" w:hAnsi="Times New Roman" w:cs="Times New Roman"/>
                <w:sz w:val="22"/>
              </w:rPr>
            </w:pPr>
          </w:p>
        </w:tc>
        <w:tc>
          <w:tcPr>
            <w:tcW w:w="3543" w:type="dxa"/>
          </w:tcPr>
          <w:p w14:paraId="1214BB5B" w14:textId="77777777" w:rsidR="00606B8E" w:rsidRPr="00606B8E" w:rsidRDefault="00606B8E" w:rsidP="000D3E36">
            <w:pPr>
              <w:jc w:val="center"/>
              <w:rPr>
                <w:rFonts w:ascii="Times New Roman" w:hAnsi="Times New Roman" w:cs="Times New Roman"/>
                <w:sz w:val="22"/>
              </w:rPr>
            </w:pPr>
          </w:p>
        </w:tc>
      </w:tr>
      <w:tr w:rsidR="00606B8E" w:rsidRPr="00606B8E" w14:paraId="6C5C629A" w14:textId="77777777" w:rsidTr="00606B8E">
        <w:tc>
          <w:tcPr>
            <w:tcW w:w="892" w:type="dxa"/>
            <w:tcMar>
              <w:top w:w="57" w:type="dxa"/>
              <w:left w:w="57" w:type="dxa"/>
              <w:bottom w:w="57" w:type="dxa"/>
              <w:right w:w="57" w:type="dxa"/>
            </w:tcMar>
          </w:tcPr>
          <w:p w14:paraId="27E7536F"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5.1.4</w:t>
            </w:r>
          </w:p>
        </w:tc>
        <w:tc>
          <w:tcPr>
            <w:tcW w:w="7538" w:type="dxa"/>
            <w:tcMar>
              <w:top w:w="57" w:type="dxa"/>
              <w:left w:w="57" w:type="dxa"/>
              <w:bottom w:w="57" w:type="dxa"/>
              <w:right w:w="57" w:type="dxa"/>
            </w:tcMar>
          </w:tcPr>
          <w:p w14:paraId="70789C58" w14:textId="77777777" w:rsidR="00606B8E" w:rsidRDefault="00606B8E" w:rsidP="003B38C5">
            <w:pPr>
              <w:rPr>
                <w:rFonts w:ascii="Times New Roman" w:hAnsi="Times New Roman" w:cs="Times New Roman"/>
                <w:sz w:val="22"/>
              </w:rPr>
            </w:pPr>
            <w:r w:rsidRPr="00606B8E">
              <w:rPr>
                <w:rFonts w:ascii="Times New Roman" w:hAnsi="Times New Roman" w:cs="Times New Roman"/>
                <w:sz w:val="22"/>
              </w:rPr>
              <w:t>Angivelse af hvornår og under hvilke omstændigheder udbuddet kan annulleres eller suspenderes, og hvorvidt annulleringen kan finde sted, efter handelen er påbegyndt.</w:t>
            </w:r>
          </w:p>
          <w:p w14:paraId="5E12BFB2" w14:textId="77777777" w:rsidR="0084437B" w:rsidRDefault="0084437B" w:rsidP="003B38C5">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105106E1" w14:textId="29139D8E" w:rsidR="0084437B" w:rsidRPr="0084437B" w:rsidRDefault="0084437B" w:rsidP="00415E25">
            <w:pPr>
              <w:spacing w:line="240" w:lineRule="auto"/>
              <w:rPr>
                <w:rFonts w:ascii="Times New Roman" w:hAnsi="Times New Roman" w:cs="Times New Roman"/>
                <w:i/>
                <w:sz w:val="22"/>
              </w:rPr>
            </w:pPr>
            <w:r>
              <w:rPr>
                <w:rFonts w:ascii="Times New Roman" w:hAnsi="Times New Roman" w:cs="Times New Roman"/>
                <w:i/>
                <w:sz w:val="22"/>
              </w:rPr>
              <w:t xml:space="preserve">Det skal bemærkes, at såfremt det er et ønske at kunne annullere udbuddet helt frem til settlement, så skal betingelserne for at annullere klart fremgå, og det forudsætter at Nasdaq kun giver en betinget optagelse til handel frem til settlement datoen, samt at annulleringsmuligheden fremgår af risikofaktorafsnittet. </w:t>
            </w:r>
            <w:r w:rsidR="00AC2E45">
              <w:rPr>
                <w:rFonts w:ascii="Times New Roman" w:hAnsi="Times New Roman" w:cs="Times New Roman"/>
                <w:i/>
                <w:sz w:val="22"/>
              </w:rPr>
              <w:t>Det skal således fremgå tydeligt, hvordan investorerne er stillet, hvis udbuddet tilbagekaldes før afvikling.</w:t>
            </w:r>
          </w:p>
        </w:tc>
        <w:tc>
          <w:tcPr>
            <w:tcW w:w="1630" w:type="dxa"/>
            <w:tcMar>
              <w:top w:w="57" w:type="dxa"/>
              <w:left w:w="57" w:type="dxa"/>
              <w:bottom w:w="57" w:type="dxa"/>
              <w:right w:w="57" w:type="dxa"/>
            </w:tcMar>
          </w:tcPr>
          <w:p w14:paraId="0F8198D8" w14:textId="77777777" w:rsidR="00606B8E" w:rsidRPr="00606B8E" w:rsidRDefault="00606B8E" w:rsidP="000D3E36">
            <w:pPr>
              <w:jc w:val="center"/>
              <w:rPr>
                <w:rFonts w:ascii="Times New Roman" w:hAnsi="Times New Roman" w:cs="Times New Roman"/>
                <w:sz w:val="22"/>
              </w:rPr>
            </w:pPr>
          </w:p>
        </w:tc>
        <w:tc>
          <w:tcPr>
            <w:tcW w:w="3543" w:type="dxa"/>
          </w:tcPr>
          <w:p w14:paraId="79D1454C" w14:textId="77777777" w:rsidR="00606B8E" w:rsidRPr="00606B8E" w:rsidRDefault="00606B8E" w:rsidP="000D3E36">
            <w:pPr>
              <w:jc w:val="center"/>
              <w:rPr>
                <w:rFonts w:ascii="Times New Roman" w:hAnsi="Times New Roman" w:cs="Times New Roman"/>
                <w:sz w:val="22"/>
              </w:rPr>
            </w:pPr>
          </w:p>
        </w:tc>
      </w:tr>
      <w:tr w:rsidR="00606B8E" w:rsidRPr="00606B8E" w14:paraId="030229BE" w14:textId="77777777" w:rsidTr="00606B8E">
        <w:tc>
          <w:tcPr>
            <w:tcW w:w="892" w:type="dxa"/>
            <w:tcMar>
              <w:top w:w="57" w:type="dxa"/>
              <w:left w:w="57" w:type="dxa"/>
              <w:bottom w:w="57" w:type="dxa"/>
              <w:right w:w="57" w:type="dxa"/>
            </w:tcMar>
          </w:tcPr>
          <w:p w14:paraId="01C1E266"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5.1.5</w:t>
            </w:r>
          </w:p>
        </w:tc>
        <w:tc>
          <w:tcPr>
            <w:tcW w:w="7538" w:type="dxa"/>
            <w:tcMar>
              <w:top w:w="57" w:type="dxa"/>
              <w:left w:w="57" w:type="dxa"/>
              <w:bottom w:w="57" w:type="dxa"/>
              <w:right w:w="57" w:type="dxa"/>
            </w:tcMar>
          </w:tcPr>
          <w:p w14:paraId="06171111"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En beskrivelse af muligheden for at mindske antallet af tegninger og metoden til tilbagebetaling af overskydende beløb, som ansøgerne har indbetalt.</w:t>
            </w:r>
          </w:p>
        </w:tc>
        <w:tc>
          <w:tcPr>
            <w:tcW w:w="1630" w:type="dxa"/>
            <w:tcMar>
              <w:top w:w="57" w:type="dxa"/>
              <w:left w:w="57" w:type="dxa"/>
              <w:bottom w:w="57" w:type="dxa"/>
              <w:right w:w="57" w:type="dxa"/>
            </w:tcMar>
          </w:tcPr>
          <w:p w14:paraId="3DF65A86" w14:textId="77777777" w:rsidR="00606B8E" w:rsidRPr="00606B8E" w:rsidRDefault="00606B8E" w:rsidP="000D3E36">
            <w:pPr>
              <w:jc w:val="center"/>
              <w:rPr>
                <w:rFonts w:ascii="Times New Roman" w:hAnsi="Times New Roman" w:cs="Times New Roman"/>
                <w:sz w:val="22"/>
              </w:rPr>
            </w:pPr>
          </w:p>
        </w:tc>
        <w:tc>
          <w:tcPr>
            <w:tcW w:w="3543" w:type="dxa"/>
          </w:tcPr>
          <w:p w14:paraId="2EFB8AA2" w14:textId="77777777" w:rsidR="00606B8E" w:rsidRPr="00606B8E" w:rsidRDefault="00606B8E" w:rsidP="000D3E36">
            <w:pPr>
              <w:jc w:val="center"/>
              <w:rPr>
                <w:rFonts w:ascii="Times New Roman" w:hAnsi="Times New Roman" w:cs="Times New Roman"/>
                <w:sz w:val="22"/>
              </w:rPr>
            </w:pPr>
          </w:p>
        </w:tc>
      </w:tr>
      <w:tr w:rsidR="00606B8E" w:rsidRPr="00606B8E" w14:paraId="185F3235" w14:textId="77777777" w:rsidTr="00606B8E">
        <w:tc>
          <w:tcPr>
            <w:tcW w:w="892" w:type="dxa"/>
            <w:tcMar>
              <w:top w:w="57" w:type="dxa"/>
              <w:left w:w="57" w:type="dxa"/>
              <w:bottom w:w="57" w:type="dxa"/>
              <w:right w:w="57" w:type="dxa"/>
            </w:tcMar>
          </w:tcPr>
          <w:p w14:paraId="05081D0B"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5.1.6</w:t>
            </w:r>
          </w:p>
        </w:tc>
        <w:tc>
          <w:tcPr>
            <w:tcW w:w="7538" w:type="dxa"/>
            <w:tcMar>
              <w:top w:w="57" w:type="dxa"/>
              <w:left w:w="57" w:type="dxa"/>
              <w:bottom w:w="57" w:type="dxa"/>
              <w:right w:w="57" w:type="dxa"/>
            </w:tcMar>
          </w:tcPr>
          <w:p w14:paraId="234ED943"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Detaljer om det mindste og/eller største beløb, der kan tegnes (antal værdipapirer eller samlet beløb, der kan investeres).</w:t>
            </w:r>
          </w:p>
        </w:tc>
        <w:tc>
          <w:tcPr>
            <w:tcW w:w="1630" w:type="dxa"/>
            <w:tcMar>
              <w:top w:w="57" w:type="dxa"/>
              <w:left w:w="57" w:type="dxa"/>
              <w:bottom w:w="57" w:type="dxa"/>
              <w:right w:w="57" w:type="dxa"/>
            </w:tcMar>
          </w:tcPr>
          <w:p w14:paraId="22F19488" w14:textId="77777777" w:rsidR="00606B8E" w:rsidRPr="00606B8E" w:rsidRDefault="00606B8E" w:rsidP="000D3E36">
            <w:pPr>
              <w:jc w:val="center"/>
              <w:rPr>
                <w:rFonts w:ascii="Times New Roman" w:hAnsi="Times New Roman" w:cs="Times New Roman"/>
                <w:sz w:val="22"/>
              </w:rPr>
            </w:pPr>
          </w:p>
        </w:tc>
        <w:tc>
          <w:tcPr>
            <w:tcW w:w="3543" w:type="dxa"/>
          </w:tcPr>
          <w:p w14:paraId="28DBEEA7" w14:textId="77777777" w:rsidR="00606B8E" w:rsidRPr="00606B8E" w:rsidRDefault="00606B8E" w:rsidP="000D3E36">
            <w:pPr>
              <w:jc w:val="center"/>
              <w:rPr>
                <w:rFonts w:ascii="Times New Roman" w:hAnsi="Times New Roman" w:cs="Times New Roman"/>
                <w:sz w:val="22"/>
              </w:rPr>
            </w:pPr>
          </w:p>
        </w:tc>
      </w:tr>
      <w:tr w:rsidR="00606B8E" w:rsidRPr="00606B8E" w14:paraId="47A376BA" w14:textId="77777777" w:rsidTr="00606B8E">
        <w:tc>
          <w:tcPr>
            <w:tcW w:w="892" w:type="dxa"/>
            <w:tcBorders>
              <w:bottom w:val="single" w:sz="4" w:space="0" w:color="auto"/>
            </w:tcBorders>
            <w:tcMar>
              <w:top w:w="57" w:type="dxa"/>
              <w:left w:w="57" w:type="dxa"/>
              <w:bottom w:w="57" w:type="dxa"/>
              <w:right w:w="57" w:type="dxa"/>
            </w:tcMar>
          </w:tcPr>
          <w:p w14:paraId="1715D98F"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5.1.7</w:t>
            </w:r>
          </w:p>
        </w:tc>
        <w:tc>
          <w:tcPr>
            <w:tcW w:w="7538" w:type="dxa"/>
            <w:tcBorders>
              <w:bottom w:val="single" w:sz="4" w:space="0" w:color="auto"/>
            </w:tcBorders>
            <w:tcMar>
              <w:top w:w="57" w:type="dxa"/>
              <w:left w:w="57" w:type="dxa"/>
              <w:bottom w:w="57" w:type="dxa"/>
              <w:right w:w="57" w:type="dxa"/>
            </w:tcMar>
          </w:tcPr>
          <w:p w14:paraId="3C480AEB" w14:textId="77777777" w:rsidR="00606B8E" w:rsidRDefault="00606B8E" w:rsidP="000D3E36">
            <w:pPr>
              <w:rPr>
                <w:rFonts w:ascii="Times New Roman" w:hAnsi="Times New Roman" w:cs="Times New Roman"/>
                <w:sz w:val="22"/>
              </w:rPr>
            </w:pPr>
            <w:r w:rsidRPr="00606B8E">
              <w:rPr>
                <w:rFonts w:ascii="Times New Roman" w:hAnsi="Times New Roman" w:cs="Times New Roman"/>
                <w:sz w:val="22"/>
              </w:rPr>
              <w:t>Angivelse af den periode, hvori en ansøgning kan trækkes tilbage, hvis investorerne har denne mulighed.</w:t>
            </w:r>
          </w:p>
          <w:p w14:paraId="32D7B1E6" w14:textId="77777777" w:rsidR="0084437B" w:rsidRDefault="0084437B" w:rsidP="000D3E36">
            <w:pPr>
              <w:rPr>
                <w:rFonts w:ascii="Times New Roman" w:hAnsi="Times New Roman" w:cs="Times New Roman"/>
                <w:sz w:val="22"/>
              </w:rPr>
            </w:pPr>
            <w:r>
              <w:rPr>
                <w:rFonts w:ascii="Times New Roman" w:hAnsi="Times New Roman" w:cs="Times New Roman"/>
                <w:sz w:val="22"/>
              </w:rPr>
              <w:t>__________________________________________________________________</w:t>
            </w:r>
          </w:p>
          <w:p w14:paraId="17D0A284" w14:textId="77777777" w:rsidR="0084437B" w:rsidRPr="0084437B" w:rsidRDefault="0084437B" w:rsidP="00415E25">
            <w:pPr>
              <w:spacing w:line="240" w:lineRule="auto"/>
              <w:rPr>
                <w:rFonts w:ascii="Times New Roman" w:hAnsi="Times New Roman" w:cs="Times New Roman"/>
                <w:i/>
                <w:sz w:val="22"/>
              </w:rPr>
            </w:pPr>
            <w:r>
              <w:rPr>
                <w:rFonts w:ascii="Times New Roman" w:hAnsi="Times New Roman" w:cs="Times New Roman"/>
                <w:i/>
                <w:sz w:val="22"/>
              </w:rPr>
              <w:t xml:space="preserve">Dette punkt skal fremgå af prospektet uagtet om investorerne har mulighed for at tilbagetrække deres ansøgning. </w:t>
            </w:r>
          </w:p>
        </w:tc>
        <w:tc>
          <w:tcPr>
            <w:tcW w:w="1630" w:type="dxa"/>
            <w:tcBorders>
              <w:bottom w:val="single" w:sz="4" w:space="0" w:color="auto"/>
            </w:tcBorders>
            <w:tcMar>
              <w:top w:w="57" w:type="dxa"/>
              <w:left w:w="57" w:type="dxa"/>
              <w:bottom w:w="57" w:type="dxa"/>
              <w:right w:w="57" w:type="dxa"/>
            </w:tcMar>
          </w:tcPr>
          <w:p w14:paraId="39F77340"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650D3B29" w14:textId="77777777" w:rsidR="00606B8E" w:rsidRPr="00606B8E" w:rsidRDefault="00606B8E" w:rsidP="000D3E36">
            <w:pPr>
              <w:jc w:val="center"/>
              <w:rPr>
                <w:rFonts w:ascii="Times New Roman" w:hAnsi="Times New Roman" w:cs="Times New Roman"/>
                <w:sz w:val="22"/>
              </w:rPr>
            </w:pPr>
          </w:p>
        </w:tc>
      </w:tr>
      <w:tr w:rsidR="00606B8E" w:rsidRPr="00606B8E" w14:paraId="3D1933C7" w14:textId="77777777" w:rsidTr="00606B8E">
        <w:tc>
          <w:tcPr>
            <w:tcW w:w="892" w:type="dxa"/>
            <w:tcMar>
              <w:top w:w="57" w:type="dxa"/>
              <w:left w:w="57" w:type="dxa"/>
              <w:bottom w:w="57" w:type="dxa"/>
              <w:right w:w="57" w:type="dxa"/>
            </w:tcMar>
          </w:tcPr>
          <w:p w14:paraId="78579223"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5.1.8</w:t>
            </w:r>
          </w:p>
        </w:tc>
        <w:tc>
          <w:tcPr>
            <w:tcW w:w="7538" w:type="dxa"/>
            <w:tcMar>
              <w:top w:w="57" w:type="dxa"/>
              <w:left w:w="57" w:type="dxa"/>
              <w:bottom w:w="57" w:type="dxa"/>
              <w:right w:w="57" w:type="dxa"/>
            </w:tcMar>
          </w:tcPr>
          <w:p w14:paraId="528E40AD"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Metode og tidsfrist for betaling og levering af værdipapirerne.</w:t>
            </w:r>
          </w:p>
        </w:tc>
        <w:tc>
          <w:tcPr>
            <w:tcW w:w="1630" w:type="dxa"/>
            <w:tcMar>
              <w:top w:w="57" w:type="dxa"/>
              <w:left w:w="57" w:type="dxa"/>
              <w:bottom w:w="57" w:type="dxa"/>
              <w:right w:w="57" w:type="dxa"/>
            </w:tcMar>
          </w:tcPr>
          <w:p w14:paraId="3653FF58" w14:textId="77777777" w:rsidR="00606B8E" w:rsidRPr="00606B8E" w:rsidRDefault="00606B8E" w:rsidP="000D3E36">
            <w:pPr>
              <w:jc w:val="center"/>
              <w:rPr>
                <w:rFonts w:ascii="Times New Roman" w:hAnsi="Times New Roman" w:cs="Times New Roman"/>
                <w:sz w:val="22"/>
              </w:rPr>
            </w:pPr>
          </w:p>
        </w:tc>
        <w:tc>
          <w:tcPr>
            <w:tcW w:w="3543" w:type="dxa"/>
          </w:tcPr>
          <w:p w14:paraId="4F77AC48" w14:textId="77777777" w:rsidR="00606B8E" w:rsidRPr="00606B8E" w:rsidRDefault="00606B8E" w:rsidP="000D3E36">
            <w:pPr>
              <w:jc w:val="center"/>
              <w:rPr>
                <w:rFonts w:ascii="Times New Roman" w:hAnsi="Times New Roman" w:cs="Times New Roman"/>
                <w:sz w:val="22"/>
              </w:rPr>
            </w:pPr>
          </w:p>
        </w:tc>
      </w:tr>
      <w:tr w:rsidR="00606B8E" w:rsidRPr="00606B8E" w14:paraId="08E4D762" w14:textId="77777777" w:rsidTr="00606B8E">
        <w:tc>
          <w:tcPr>
            <w:tcW w:w="892" w:type="dxa"/>
            <w:tcMar>
              <w:top w:w="57" w:type="dxa"/>
              <w:left w:w="57" w:type="dxa"/>
              <w:bottom w:w="57" w:type="dxa"/>
              <w:right w:w="57" w:type="dxa"/>
            </w:tcMar>
          </w:tcPr>
          <w:p w14:paraId="0AE4292C"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5.1.9</w:t>
            </w:r>
          </w:p>
        </w:tc>
        <w:tc>
          <w:tcPr>
            <w:tcW w:w="7538" w:type="dxa"/>
            <w:tcMar>
              <w:top w:w="57" w:type="dxa"/>
              <w:left w:w="57" w:type="dxa"/>
              <w:bottom w:w="57" w:type="dxa"/>
              <w:right w:w="57" w:type="dxa"/>
            </w:tcMar>
          </w:tcPr>
          <w:p w14:paraId="6E0C2239" w14:textId="77777777" w:rsidR="00606B8E" w:rsidRPr="00606B8E" w:rsidRDefault="00606B8E" w:rsidP="003B38C5">
            <w:pPr>
              <w:rPr>
                <w:rFonts w:ascii="Times New Roman" w:hAnsi="Times New Roman" w:cs="Times New Roman"/>
                <w:sz w:val="22"/>
              </w:rPr>
            </w:pPr>
            <w:r w:rsidRPr="00606B8E">
              <w:rPr>
                <w:rFonts w:ascii="Times New Roman" w:hAnsi="Times New Roman" w:cs="Times New Roman"/>
                <w:sz w:val="22"/>
              </w:rPr>
              <w:t>En uddybende beskrivelse af fremgangsmåde og dato for offentliggørelse af resultatet af udbuddet.</w:t>
            </w:r>
          </w:p>
        </w:tc>
        <w:tc>
          <w:tcPr>
            <w:tcW w:w="1630" w:type="dxa"/>
            <w:tcMar>
              <w:top w:w="57" w:type="dxa"/>
              <w:left w:w="57" w:type="dxa"/>
              <w:bottom w:w="57" w:type="dxa"/>
              <w:right w:w="57" w:type="dxa"/>
            </w:tcMar>
          </w:tcPr>
          <w:p w14:paraId="6289C91C" w14:textId="77777777" w:rsidR="00606B8E" w:rsidRPr="00606B8E" w:rsidRDefault="00606B8E" w:rsidP="000D3E36">
            <w:pPr>
              <w:jc w:val="center"/>
              <w:rPr>
                <w:rFonts w:ascii="Times New Roman" w:hAnsi="Times New Roman" w:cs="Times New Roman"/>
                <w:sz w:val="22"/>
              </w:rPr>
            </w:pPr>
          </w:p>
        </w:tc>
        <w:tc>
          <w:tcPr>
            <w:tcW w:w="3543" w:type="dxa"/>
          </w:tcPr>
          <w:p w14:paraId="5AF5204C" w14:textId="77777777" w:rsidR="00606B8E" w:rsidRPr="00606B8E" w:rsidRDefault="00606B8E" w:rsidP="000D3E36">
            <w:pPr>
              <w:jc w:val="center"/>
              <w:rPr>
                <w:rFonts w:ascii="Times New Roman" w:hAnsi="Times New Roman" w:cs="Times New Roman"/>
                <w:sz w:val="22"/>
              </w:rPr>
            </w:pPr>
          </w:p>
        </w:tc>
      </w:tr>
      <w:tr w:rsidR="00606B8E" w:rsidRPr="00606B8E" w14:paraId="7AAC410B" w14:textId="77777777" w:rsidTr="00606B8E">
        <w:tc>
          <w:tcPr>
            <w:tcW w:w="892" w:type="dxa"/>
            <w:tcMar>
              <w:top w:w="57" w:type="dxa"/>
              <w:left w:w="57" w:type="dxa"/>
              <w:bottom w:w="57" w:type="dxa"/>
              <w:right w:w="57" w:type="dxa"/>
            </w:tcMar>
          </w:tcPr>
          <w:p w14:paraId="4E2780ED"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5.1.10</w:t>
            </w:r>
          </w:p>
        </w:tc>
        <w:tc>
          <w:tcPr>
            <w:tcW w:w="7538" w:type="dxa"/>
            <w:tcMar>
              <w:top w:w="57" w:type="dxa"/>
              <w:left w:w="57" w:type="dxa"/>
              <w:bottom w:w="57" w:type="dxa"/>
              <w:right w:w="57" w:type="dxa"/>
            </w:tcMar>
          </w:tcPr>
          <w:p w14:paraId="5C89D206"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Procedure for udøvelse af fortegningsretten, tegningsrettighedernes omsættelighed og bestemmelser om ikke benyttede tegningsrettigheder.</w:t>
            </w:r>
          </w:p>
        </w:tc>
        <w:tc>
          <w:tcPr>
            <w:tcW w:w="1630" w:type="dxa"/>
            <w:tcMar>
              <w:top w:w="57" w:type="dxa"/>
              <w:left w:w="57" w:type="dxa"/>
              <w:bottom w:w="57" w:type="dxa"/>
              <w:right w:w="57" w:type="dxa"/>
            </w:tcMar>
          </w:tcPr>
          <w:p w14:paraId="2E4B066C" w14:textId="77777777" w:rsidR="00606B8E" w:rsidRPr="00606B8E" w:rsidRDefault="00606B8E" w:rsidP="000D3E36">
            <w:pPr>
              <w:jc w:val="center"/>
              <w:rPr>
                <w:rFonts w:ascii="Times New Roman" w:hAnsi="Times New Roman" w:cs="Times New Roman"/>
                <w:sz w:val="22"/>
              </w:rPr>
            </w:pPr>
          </w:p>
        </w:tc>
        <w:tc>
          <w:tcPr>
            <w:tcW w:w="3543" w:type="dxa"/>
          </w:tcPr>
          <w:p w14:paraId="0F4239B3" w14:textId="77777777" w:rsidR="00606B8E" w:rsidRPr="00606B8E" w:rsidRDefault="00606B8E" w:rsidP="000D3E36">
            <w:pPr>
              <w:jc w:val="center"/>
              <w:rPr>
                <w:rFonts w:ascii="Times New Roman" w:hAnsi="Times New Roman" w:cs="Times New Roman"/>
                <w:sz w:val="22"/>
              </w:rPr>
            </w:pPr>
          </w:p>
        </w:tc>
      </w:tr>
      <w:tr w:rsidR="00606B8E" w:rsidRPr="00606B8E" w14:paraId="0ABF1E83" w14:textId="77777777" w:rsidTr="00606B8E">
        <w:tc>
          <w:tcPr>
            <w:tcW w:w="892" w:type="dxa"/>
            <w:tcMar>
              <w:top w:w="57" w:type="dxa"/>
              <w:left w:w="57" w:type="dxa"/>
              <w:bottom w:w="57" w:type="dxa"/>
              <w:right w:w="57" w:type="dxa"/>
            </w:tcMar>
          </w:tcPr>
          <w:p w14:paraId="3D484BF7"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5.2</w:t>
            </w:r>
          </w:p>
        </w:tc>
        <w:tc>
          <w:tcPr>
            <w:tcW w:w="7538" w:type="dxa"/>
            <w:tcMar>
              <w:top w:w="57" w:type="dxa"/>
              <w:left w:w="57" w:type="dxa"/>
              <w:bottom w:w="57" w:type="dxa"/>
              <w:right w:w="57" w:type="dxa"/>
            </w:tcMar>
          </w:tcPr>
          <w:p w14:paraId="19971E12"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Fordelingsplan og tildeling</w:t>
            </w:r>
          </w:p>
        </w:tc>
        <w:tc>
          <w:tcPr>
            <w:tcW w:w="1630" w:type="dxa"/>
            <w:tcMar>
              <w:top w:w="57" w:type="dxa"/>
              <w:left w:w="57" w:type="dxa"/>
              <w:bottom w:w="57" w:type="dxa"/>
              <w:right w:w="57" w:type="dxa"/>
            </w:tcMar>
          </w:tcPr>
          <w:p w14:paraId="55695C20" w14:textId="77777777" w:rsidR="00606B8E" w:rsidRPr="00606B8E" w:rsidRDefault="00606B8E" w:rsidP="000D3E36">
            <w:pPr>
              <w:jc w:val="center"/>
              <w:rPr>
                <w:rFonts w:ascii="Times New Roman" w:hAnsi="Times New Roman" w:cs="Times New Roman"/>
                <w:sz w:val="22"/>
              </w:rPr>
            </w:pPr>
          </w:p>
        </w:tc>
        <w:tc>
          <w:tcPr>
            <w:tcW w:w="3543" w:type="dxa"/>
          </w:tcPr>
          <w:p w14:paraId="46000B52" w14:textId="77777777" w:rsidR="00606B8E" w:rsidRPr="00606B8E" w:rsidRDefault="00606B8E" w:rsidP="000D3E36">
            <w:pPr>
              <w:jc w:val="center"/>
              <w:rPr>
                <w:rFonts w:ascii="Times New Roman" w:hAnsi="Times New Roman" w:cs="Times New Roman"/>
                <w:sz w:val="22"/>
              </w:rPr>
            </w:pPr>
          </w:p>
        </w:tc>
      </w:tr>
      <w:tr w:rsidR="00606B8E" w:rsidRPr="00606B8E" w14:paraId="0A32E034" w14:textId="77777777" w:rsidTr="00606B8E">
        <w:tc>
          <w:tcPr>
            <w:tcW w:w="892" w:type="dxa"/>
            <w:tcMar>
              <w:top w:w="57" w:type="dxa"/>
              <w:left w:w="57" w:type="dxa"/>
              <w:bottom w:w="57" w:type="dxa"/>
              <w:right w:w="57" w:type="dxa"/>
            </w:tcMar>
          </w:tcPr>
          <w:p w14:paraId="61023345"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5.2.1</w:t>
            </w:r>
          </w:p>
        </w:tc>
        <w:tc>
          <w:tcPr>
            <w:tcW w:w="7538" w:type="dxa"/>
            <w:tcMar>
              <w:top w:w="57" w:type="dxa"/>
              <w:left w:w="57" w:type="dxa"/>
              <w:bottom w:w="57" w:type="dxa"/>
              <w:right w:w="57" w:type="dxa"/>
            </w:tcMar>
          </w:tcPr>
          <w:p w14:paraId="2C75DA4D" w14:textId="77777777" w:rsidR="00606B8E" w:rsidRPr="00606B8E" w:rsidRDefault="00606B8E" w:rsidP="003B38C5">
            <w:pPr>
              <w:rPr>
                <w:rFonts w:ascii="Times New Roman" w:hAnsi="Times New Roman" w:cs="Times New Roman"/>
                <w:sz w:val="22"/>
              </w:rPr>
            </w:pPr>
            <w:r w:rsidRPr="00606B8E">
              <w:rPr>
                <w:rFonts w:ascii="Times New Roman" w:hAnsi="Times New Roman" w:cs="Times New Roman"/>
                <w:sz w:val="22"/>
              </w:rPr>
              <w:t xml:space="preserve">De forskellige kategorier af potentielle investorer, som får udbudt værdipapirerne. Hvis udbuddet fremsættes samtidigt på markedet i flere stater, og hvis en tranche </w:t>
            </w:r>
            <w:r w:rsidRPr="00606B8E">
              <w:rPr>
                <w:rFonts w:ascii="Times New Roman" w:hAnsi="Times New Roman" w:cs="Times New Roman"/>
                <w:sz w:val="22"/>
              </w:rPr>
              <w:lastRenderedPageBreak/>
              <w:t>forbeholdes eller blev forbeholdt visse af disse markeder, skal de pågældende trancher angives.</w:t>
            </w:r>
          </w:p>
        </w:tc>
        <w:tc>
          <w:tcPr>
            <w:tcW w:w="1630" w:type="dxa"/>
            <w:tcMar>
              <w:top w:w="57" w:type="dxa"/>
              <w:left w:w="57" w:type="dxa"/>
              <w:bottom w:w="57" w:type="dxa"/>
              <w:right w:w="57" w:type="dxa"/>
            </w:tcMar>
          </w:tcPr>
          <w:p w14:paraId="40447598" w14:textId="77777777" w:rsidR="00606B8E" w:rsidRPr="00606B8E" w:rsidRDefault="00606B8E" w:rsidP="000D3E36">
            <w:pPr>
              <w:jc w:val="center"/>
              <w:rPr>
                <w:rFonts w:ascii="Times New Roman" w:hAnsi="Times New Roman" w:cs="Times New Roman"/>
                <w:sz w:val="22"/>
              </w:rPr>
            </w:pPr>
          </w:p>
        </w:tc>
        <w:tc>
          <w:tcPr>
            <w:tcW w:w="3543" w:type="dxa"/>
          </w:tcPr>
          <w:p w14:paraId="1D6015D9" w14:textId="77777777" w:rsidR="00606B8E" w:rsidRPr="00606B8E" w:rsidRDefault="00606B8E" w:rsidP="000D3E36">
            <w:pPr>
              <w:jc w:val="center"/>
              <w:rPr>
                <w:rFonts w:ascii="Times New Roman" w:hAnsi="Times New Roman" w:cs="Times New Roman"/>
                <w:sz w:val="22"/>
              </w:rPr>
            </w:pPr>
          </w:p>
        </w:tc>
      </w:tr>
      <w:tr w:rsidR="00606B8E" w:rsidRPr="00606B8E" w14:paraId="294D86E3" w14:textId="77777777" w:rsidTr="00606B8E">
        <w:tc>
          <w:tcPr>
            <w:tcW w:w="892" w:type="dxa"/>
            <w:tcBorders>
              <w:bottom w:val="single" w:sz="4" w:space="0" w:color="auto"/>
            </w:tcBorders>
            <w:tcMar>
              <w:top w:w="57" w:type="dxa"/>
              <w:left w:w="57" w:type="dxa"/>
              <w:bottom w:w="57" w:type="dxa"/>
              <w:right w:w="57" w:type="dxa"/>
            </w:tcMar>
          </w:tcPr>
          <w:p w14:paraId="5CCFF179"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5.2.2</w:t>
            </w:r>
          </w:p>
        </w:tc>
        <w:tc>
          <w:tcPr>
            <w:tcW w:w="7538" w:type="dxa"/>
            <w:tcBorders>
              <w:bottom w:val="single" w:sz="4" w:space="0" w:color="auto"/>
            </w:tcBorders>
            <w:tcMar>
              <w:top w:w="57" w:type="dxa"/>
              <w:left w:w="57" w:type="dxa"/>
              <w:bottom w:w="57" w:type="dxa"/>
              <w:right w:w="57" w:type="dxa"/>
            </w:tcMar>
          </w:tcPr>
          <w:p w14:paraId="306F8CD8" w14:textId="77777777" w:rsidR="00606B8E" w:rsidRDefault="00606B8E" w:rsidP="000D3E36">
            <w:pPr>
              <w:rPr>
                <w:rFonts w:ascii="Times New Roman" w:hAnsi="Times New Roman" w:cs="Times New Roman"/>
                <w:sz w:val="22"/>
              </w:rPr>
            </w:pPr>
            <w:r w:rsidRPr="00606B8E">
              <w:rPr>
                <w:rFonts w:ascii="Times New Roman" w:hAnsi="Times New Roman" w:cs="Times New Roman"/>
                <w:sz w:val="22"/>
              </w:rPr>
              <w:t>Hvis udsteder har kendskab til dette forhold, skal det oplyses, om større aktionærer, medlemmer af udsteders direktion, tilsynsorgan eller bestyrelse agter at deltage i tegningen, eller om nogen person agter at tegne mere end fem procent af de udbudte papirer.</w:t>
            </w:r>
          </w:p>
          <w:p w14:paraId="427B04CC" w14:textId="77777777" w:rsidR="005D54AC" w:rsidRDefault="005D54AC" w:rsidP="000D3E36">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14A91200" w14:textId="77777777" w:rsidR="005D54AC" w:rsidRDefault="005D54AC" w:rsidP="00415E25">
            <w:pPr>
              <w:spacing w:line="240" w:lineRule="auto"/>
              <w:rPr>
                <w:rFonts w:ascii="Times New Roman" w:hAnsi="Times New Roman" w:cs="Times New Roman"/>
                <w:i/>
                <w:sz w:val="22"/>
              </w:rPr>
            </w:pPr>
            <w:r>
              <w:rPr>
                <w:rFonts w:ascii="Times New Roman" w:hAnsi="Times New Roman" w:cs="Times New Roman"/>
                <w:i/>
                <w:sz w:val="22"/>
              </w:rPr>
              <w:t xml:space="preserve">Det skal bemærkes, at der ligeledes skal oplyses om den konkrete størrelse, som personen agter at tegne. </w:t>
            </w:r>
          </w:p>
          <w:p w14:paraId="4CF7E4BB" w14:textId="77777777" w:rsidR="00CA3CC4" w:rsidRDefault="00CA3CC4" w:rsidP="00415E25">
            <w:pPr>
              <w:spacing w:line="240" w:lineRule="auto"/>
              <w:rPr>
                <w:rFonts w:ascii="Times New Roman" w:hAnsi="Times New Roman" w:cs="Times New Roman"/>
                <w:i/>
                <w:sz w:val="22"/>
              </w:rPr>
            </w:pPr>
          </w:p>
          <w:p w14:paraId="0473E725" w14:textId="73052316" w:rsidR="00CA3CC4" w:rsidRPr="005D54AC" w:rsidRDefault="00CA3CC4" w:rsidP="00415E25">
            <w:pPr>
              <w:spacing w:line="240" w:lineRule="auto"/>
              <w:rPr>
                <w:rFonts w:ascii="Times New Roman" w:hAnsi="Times New Roman" w:cs="Times New Roman"/>
                <w:i/>
                <w:sz w:val="22"/>
              </w:rPr>
            </w:pPr>
            <w:r>
              <w:rPr>
                <w:rFonts w:ascii="Times New Roman" w:hAnsi="Times New Roman" w:cs="Times New Roman"/>
                <w:i/>
                <w:sz w:val="22"/>
              </w:rPr>
              <w:t>Bindende forhåndstilsagn er omfattet af dette punkt.</w:t>
            </w:r>
          </w:p>
        </w:tc>
        <w:tc>
          <w:tcPr>
            <w:tcW w:w="1630" w:type="dxa"/>
            <w:tcBorders>
              <w:bottom w:val="single" w:sz="4" w:space="0" w:color="auto"/>
            </w:tcBorders>
            <w:tcMar>
              <w:top w:w="57" w:type="dxa"/>
              <w:left w:w="57" w:type="dxa"/>
              <w:bottom w:w="57" w:type="dxa"/>
              <w:right w:w="57" w:type="dxa"/>
            </w:tcMar>
          </w:tcPr>
          <w:p w14:paraId="6D773288"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10DA7F2C" w14:textId="77777777" w:rsidR="00606B8E" w:rsidRPr="00606B8E" w:rsidRDefault="00606B8E" w:rsidP="000D3E36">
            <w:pPr>
              <w:jc w:val="center"/>
              <w:rPr>
                <w:rFonts w:ascii="Times New Roman" w:hAnsi="Times New Roman" w:cs="Times New Roman"/>
                <w:sz w:val="22"/>
              </w:rPr>
            </w:pPr>
          </w:p>
        </w:tc>
      </w:tr>
      <w:tr w:rsidR="00606B8E" w:rsidRPr="00606B8E" w14:paraId="28B2F33D" w14:textId="77777777" w:rsidTr="00606B8E">
        <w:tc>
          <w:tcPr>
            <w:tcW w:w="892" w:type="dxa"/>
            <w:tcMar>
              <w:top w:w="57" w:type="dxa"/>
              <w:left w:w="57" w:type="dxa"/>
              <w:bottom w:w="57" w:type="dxa"/>
              <w:right w:w="57" w:type="dxa"/>
            </w:tcMar>
          </w:tcPr>
          <w:p w14:paraId="45DD641F"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5.2.3</w:t>
            </w:r>
          </w:p>
        </w:tc>
        <w:tc>
          <w:tcPr>
            <w:tcW w:w="7538" w:type="dxa"/>
            <w:tcMar>
              <w:top w:w="57" w:type="dxa"/>
              <w:left w:w="57" w:type="dxa"/>
              <w:bottom w:w="57" w:type="dxa"/>
              <w:right w:w="57" w:type="dxa"/>
            </w:tcMar>
          </w:tcPr>
          <w:p w14:paraId="5956DC04"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Oplysninger forud for fordelingen:</w:t>
            </w:r>
          </w:p>
        </w:tc>
        <w:tc>
          <w:tcPr>
            <w:tcW w:w="1630" w:type="dxa"/>
            <w:tcMar>
              <w:top w:w="57" w:type="dxa"/>
              <w:left w:w="57" w:type="dxa"/>
              <w:bottom w:w="57" w:type="dxa"/>
              <w:right w:w="57" w:type="dxa"/>
            </w:tcMar>
          </w:tcPr>
          <w:p w14:paraId="74436EB9" w14:textId="77777777" w:rsidR="00606B8E" w:rsidRPr="00606B8E" w:rsidRDefault="00606B8E" w:rsidP="000D3E36">
            <w:pPr>
              <w:jc w:val="center"/>
              <w:rPr>
                <w:rFonts w:ascii="Times New Roman" w:hAnsi="Times New Roman" w:cs="Times New Roman"/>
                <w:sz w:val="22"/>
              </w:rPr>
            </w:pPr>
          </w:p>
        </w:tc>
        <w:tc>
          <w:tcPr>
            <w:tcW w:w="3543" w:type="dxa"/>
          </w:tcPr>
          <w:p w14:paraId="59FBB747" w14:textId="77777777" w:rsidR="00606B8E" w:rsidRPr="00606B8E" w:rsidRDefault="00606B8E" w:rsidP="000D3E36">
            <w:pPr>
              <w:jc w:val="center"/>
              <w:rPr>
                <w:rFonts w:ascii="Times New Roman" w:hAnsi="Times New Roman" w:cs="Times New Roman"/>
                <w:sz w:val="22"/>
              </w:rPr>
            </w:pPr>
          </w:p>
        </w:tc>
      </w:tr>
      <w:tr w:rsidR="00606B8E" w:rsidRPr="00606B8E" w14:paraId="2B42B39C" w14:textId="77777777" w:rsidTr="00606B8E">
        <w:tc>
          <w:tcPr>
            <w:tcW w:w="892" w:type="dxa"/>
            <w:tcMar>
              <w:top w:w="57" w:type="dxa"/>
              <w:left w:w="57" w:type="dxa"/>
              <w:bottom w:w="57" w:type="dxa"/>
              <w:right w:w="57" w:type="dxa"/>
            </w:tcMar>
          </w:tcPr>
          <w:p w14:paraId="742A39D5"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t>a)</w:t>
            </w:r>
          </w:p>
        </w:tc>
        <w:tc>
          <w:tcPr>
            <w:tcW w:w="7538" w:type="dxa"/>
            <w:tcMar>
              <w:top w:w="57" w:type="dxa"/>
              <w:left w:w="57" w:type="dxa"/>
              <w:bottom w:w="57" w:type="dxa"/>
              <w:right w:w="57" w:type="dxa"/>
            </w:tcMar>
          </w:tcPr>
          <w:p w14:paraId="12F995F2" w14:textId="77777777" w:rsidR="00606B8E" w:rsidRPr="00606B8E" w:rsidRDefault="00606B8E" w:rsidP="00CC2921">
            <w:pPr>
              <w:tabs>
                <w:tab w:val="left" w:pos="322"/>
              </w:tabs>
              <w:ind w:left="322" w:hanging="284"/>
              <w:rPr>
                <w:rFonts w:ascii="Times New Roman" w:hAnsi="Times New Roman" w:cs="Times New Roman"/>
                <w:sz w:val="22"/>
              </w:rPr>
            </w:pPr>
            <w:r w:rsidRPr="00606B8E">
              <w:rPr>
                <w:rFonts w:ascii="Times New Roman" w:hAnsi="Times New Roman" w:cs="Times New Roman"/>
                <w:sz w:val="22"/>
              </w:rPr>
              <w:tab/>
              <w:t>Udbuddets opdeling i trancher, herunder institutionelle, private og medarbejdertrancher samt øvrige trancher</w:t>
            </w:r>
          </w:p>
        </w:tc>
        <w:tc>
          <w:tcPr>
            <w:tcW w:w="1630" w:type="dxa"/>
            <w:tcMar>
              <w:top w:w="57" w:type="dxa"/>
              <w:left w:w="57" w:type="dxa"/>
              <w:bottom w:w="57" w:type="dxa"/>
              <w:right w:w="57" w:type="dxa"/>
            </w:tcMar>
          </w:tcPr>
          <w:p w14:paraId="0BFA183E" w14:textId="77777777" w:rsidR="00606B8E" w:rsidRPr="00606B8E" w:rsidRDefault="00606B8E" w:rsidP="000D3E36">
            <w:pPr>
              <w:jc w:val="center"/>
              <w:rPr>
                <w:rFonts w:ascii="Times New Roman" w:hAnsi="Times New Roman" w:cs="Times New Roman"/>
                <w:sz w:val="22"/>
              </w:rPr>
            </w:pPr>
          </w:p>
        </w:tc>
        <w:tc>
          <w:tcPr>
            <w:tcW w:w="3543" w:type="dxa"/>
          </w:tcPr>
          <w:p w14:paraId="1480C643" w14:textId="77777777" w:rsidR="00606B8E" w:rsidRPr="00606B8E" w:rsidRDefault="00606B8E" w:rsidP="000D3E36">
            <w:pPr>
              <w:jc w:val="center"/>
              <w:rPr>
                <w:rFonts w:ascii="Times New Roman" w:hAnsi="Times New Roman" w:cs="Times New Roman"/>
                <w:sz w:val="22"/>
              </w:rPr>
            </w:pPr>
          </w:p>
        </w:tc>
      </w:tr>
      <w:tr w:rsidR="00606B8E" w:rsidRPr="00606B8E" w14:paraId="22DBAFC4" w14:textId="77777777" w:rsidTr="00606B8E">
        <w:tc>
          <w:tcPr>
            <w:tcW w:w="892" w:type="dxa"/>
            <w:tcMar>
              <w:top w:w="57" w:type="dxa"/>
              <w:left w:w="57" w:type="dxa"/>
              <w:bottom w:w="57" w:type="dxa"/>
              <w:right w:w="57" w:type="dxa"/>
            </w:tcMar>
          </w:tcPr>
          <w:p w14:paraId="38F13526"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t>b)</w:t>
            </w:r>
          </w:p>
        </w:tc>
        <w:tc>
          <w:tcPr>
            <w:tcW w:w="7538" w:type="dxa"/>
            <w:tcMar>
              <w:top w:w="57" w:type="dxa"/>
              <w:left w:w="57" w:type="dxa"/>
              <w:bottom w:w="57" w:type="dxa"/>
              <w:right w:w="57" w:type="dxa"/>
            </w:tcMar>
          </w:tcPr>
          <w:p w14:paraId="1890C59A" w14:textId="77777777" w:rsidR="00606B8E" w:rsidRPr="00606B8E" w:rsidRDefault="00606B8E" w:rsidP="00CC2921">
            <w:pPr>
              <w:tabs>
                <w:tab w:val="left" w:pos="39"/>
                <w:tab w:val="left" w:pos="322"/>
              </w:tabs>
              <w:ind w:left="322"/>
              <w:rPr>
                <w:rFonts w:ascii="Times New Roman" w:hAnsi="Times New Roman" w:cs="Times New Roman"/>
                <w:sz w:val="22"/>
              </w:rPr>
            </w:pPr>
            <w:r w:rsidRPr="00606B8E">
              <w:rPr>
                <w:rFonts w:ascii="Times New Roman" w:hAnsi="Times New Roman" w:cs="Times New Roman"/>
                <w:sz w:val="22"/>
              </w:rPr>
              <w:t>Betingelserne for tilbagebetaling, det højeste beløb herfor samt eventuelt den mindste procentsats for individuelle trancher.</w:t>
            </w:r>
          </w:p>
        </w:tc>
        <w:tc>
          <w:tcPr>
            <w:tcW w:w="1630" w:type="dxa"/>
            <w:tcMar>
              <w:top w:w="57" w:type="dxa"/>
              <w:left w:w="57" w:type="dxa"/>
              <w:bottom w:w="57" w:type="dxa"/>
              <w:right w:w="57" w:type="dxa"/>
            </w:tcMar>
          </w:tcPr>
          <w:p w14:paraId="04F973C6" w14:textId="77777777" w:rsidR="00606B8E" w:rsidRPr="00606B8E" w:rsidRDefault="00606B8E" w:rsidP="000D3E36">
            <w:pPr>
              <w:jc w:val="center"/>
              <w:rPr>
                <w:rFonts w:ascii="Times New Roman" w:hAnsi="Times New Roman" w:cs="Times New Roman"/>
                <w:sz w:val="22"/>
              </w:rPr>
            </w:pPr>
          </w:p>
        </w:tc>
        <w:tc>
          <w:tcPr>
            <w:tcW w:w="3543" w:type="dxa"/>
          </w:tcPr>
          <w:p w14:paraId="70DB29B3" w14:textId="77777777" w:rsidR="00606B8E" w:rsidRPr="00606B8E" w:rsidRDefault="00606B8E" w:rsidP="000D3E36">
            <w:pPr>
              <w:jc w:val="center"/>
              <w:rPr>
                <w:rFonts w:ascii="Times New Roman" w:hAnsi="Times New Roman" w:cs="Times New Roman"/>
                <w:sz w:val="22"/>
              </w:rPr>
            </w:pPr>
          </w:p>
        </w:tc>
      </w:tr>
      <w:tr w:rsidR="00606B8E" w:rsidRPr="00606B8E" w14:paraId="4948FDF0" w14:textId="77777777" w:rsidTr="00606B8E">
        <w:tc>
          <w:tcPr>
            <w:tcW w:w="892" w:type="dxa"/>
            <w:tcMar>
              <w:top w:w="57" w:type="dxa"/>
              <w:left w:w="57" w:type="dxa"/>
              <w:bottom w:w="57" w:type="dxa"/>
              <w:right w:w="57" w:type="dxa"/>
            </w:tcMar>
          </w:tcPr>
          <w:p w14:paraId="60F2AFDE"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t>c)</w:t>
            </w:r>
          </w:p>
        </w:tc>
        <w:tc>
          <w:tcPr>
            <w:tcW w:w="7538" w:type="dxa"/>
            <w:tcMar>
              <w:top w:w="57" w:type="dxa"/>
              <w:left w:w="57" w:type="dxa"/>
              <w:bottom w:w="57" w:type="dxa"/>
              <w:right w:w="57" w:type="dxa"/>
            </w:tcMar>
          </w:tcPr>
          <w:p w14:paraId="5951C44B" w14:textId="77777777" w:rsidR="00606B8E" w:rsidRPr="00606B8E" w:rsidRDefault="00606B8E" w:rsidP="00CC2921">
            <w:pPr>
              <w:tabs>
                <w:tab w:val="left" w:pos="322"/>
              </w:tabs>
              <w:ind w:left="322"/>
              <w:rPr>
                <w:rFonts w:ascii="Times New Roman" w:hAnsi="Times New Roman" w:cs="Times New Roman"/>
                <w:sz w:val="22"/>
              </w:rPr>
            </w:pPr>
            <w:r w:rsidRPr="00606B8E">
              <w:rPr>
                <w:rFonts w:ascii="Times New Roman" w:hAnsi="Times New Roman" w:cs="Times New Roman"/>
                <w:sz w:val="22"/>
              </w:rPr>
              <w:t>Den eller de fordelingsmetoder, der anvendes for private og udsteders med-arbejdertranche ved overtegning af disse trancher</w:t>
            </w:r>
          </w:p>
        </w:tc>
        <w:tc>
          <w:tcPr>
            <w:tcW w:w="1630" w:type="dxa"/>
            <w:tcMar>
              <w:top w:w="57" w:type="dxa"/>
              <w:left w:w="57" w:type="dxa"/>
              <w:bottom w:w="57" w:type="dxa"/>
              <w:right w:w="57" w:type="dxa"/>
            </w:tcMar>
          </w:tcPr>
          <w:p w14:paraId="30E4599F" w14:textId="77777777" w:rsidR="00606B8E" w:rsidRPr="00606B8E" w:rsidRDefault="00606B8E" w:rsidP="000D3E36">
            <w:pPr>
              <w:jc w:val="center"/>
              <w:rPr>
                <w:rFonts w:ascii="Times New Roman" w:hAnsi="Times New Roman" w:cs="Times New Roman"/>
                <w:sz w:val="22"/>
              </w:rPr>
            </w:pPr>
          </w:p>
        </w:tc>
        <w:tc>
          <w:tcPr>
            <w:tcW w:w="3543" w:type="dxa"/>
          </w:tcPr>
          <w:p w14:paraId="434F0393" w14:textId="77777777" w:rsidR="00606B8E" w:rsidRPr="00606B8E" w:rsidRDefault="00606B8E" w:rsidP="000D3E36">
            <w:pPr>
              <w:jc w:val="center"/>
              <w:rPr>
                <w:rFonts w:ascii="Times New Roman" w:hAnsi="Times New Roman" w:cs="Times New Roman"/>
                <w:sz w:val="22"/>
              </w:rPr>
            </w:pPr>
          </w:p>
        </w:tc>
      </w:tr>
      <w:tr w:rsidR="00606B8E" w:rsidRPr="00606B8E" w14:paraId="42B72B4B" w14:textId="77777777" w:rsidTr="00606B8E">
        <w:tc>
          <w:tcPr>
            <w:tcW w:w="892" w:type="dxa"/>
            <w:tcMar>
              <w:top w:w="57" w:type="dxa"/>
              <w:left w:w="57" w:type="dxa"/>
              <w:bottom w:w="57" w:type="dxa"/>
              <w:right w:w="57" w:type="dxa"/>
            </w:tcMar>
          </w:tcPr>
          <w:p w14:paraId="1042AA5F"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t>d)</w:t>
            </w:r>
          </w:p>
        </w:tc>
        <w:tc>
          <w:tcPr>
            <w:tcW w:w="7538" w:type="dxa"/>
            <w:tcMar>
              <w:top w:w="57" w:type="dxa"/>
              <w:left w:w="57" w:type="dxa"/>
              <w:bottom w:w="57" w:type="dxa"/>
              <w:right w:w="57" w:type="dxa"/>
            </w:tcMar>
          </w:tcPr>
          <w:p w14:paraId="688EAB3E" w14:textId="77777777" w:rsidR="00606B8E" w:rsidRPr="00606B8E" w:rsidRDefault="00606B8E" w:rsidP="00CC2921">
            <w:pPr>
              <w:tabs>
                <w:tab w:val="left" w:pos="322"/>
              </w:tabs>
              <w:ind w:left="322"/>
              <w:rPr>
                <w:rFonts w:ascii="Times New Roman" w:hAnsi="Times New Roman" w:cs="Times New Roman"/>
                <w:sz w:val="22"/>
              </w:rPr>
            </w:pPr>
            <w:r w:rsidRPr="00606B8E">
              <w:rPr>
                <w:rFonts w:ascii="Times New Roman" w:hAnsi="Times New Roman" w:cs="Times New Roman"/>
                <w:sz w:val="22"/>
              </w:rPr>
              <w:t>En beskrivelse af forudbestemt særbehandling af visse investorklasser eller særligt tilknyttede grupper (herunder venne- og familieprogrammer) ved fordelingen, den procentdel af udbuddet, der er afsat til sådan særbehandling, og kriterierne for at indgå i en sådan gruppe.</w:t>
            </w:r>
          </w:p>
        </w:tc>
        <w:tc>
          <w:tcPr>
            <w:tcW w:w="1630" w:type="dxa"/>
            <w:tcMar>
              <w:top w:w="57" w:type="dxa"/>
              <w:left w:w="57" w:type="dxa"/>
              <w:bottom w:w="57" w:type="dxa"/>
              <w:right w:w="57" w:type="dxa"/>
            </w:tcMar>
          </w:tcPr>
          <w:p w14:paraId="444C5439" w14:textId="77777777" w:rsidR="00606B8E" w:rsidRPr="00606B8E" w:rsidRDefault="00606B8E" w:rsidP="000D3E36">
            <w:pPr>
              <w:jc w:val="center"/>
              <w:rPr>
                <w:rFonts w:ascii="Times New Roman" w:hAnsi="Times New Roman" w:cs="Times New Roman"/>
                <w:sz w:val="22"/>
              </w:rPr>
            </w:pPr>
          </w:p>
        </w:tc>
        <w:tc>
          <w:tcPr>
            <w:tcW w:w="3543" w:type="dxa"/>
          </w:tcPr>
          <w:p w14:paraId="3F47DB5C" w14:textId="77777777" w:rsidR="00606B8E" w:rsidRPr="00606B8E" w:rsidRDefault="00606B8E" w:rsidP="000D3E36">
            <w:pPr>
              <w:jc w:val="center"/>
              <w:rPr>
                <w:rFonts w:ascii="Times New Roman" w:hAnsi="Times New Roman" w:cs="Times New Roman"/>
                <w:sz w:val="22"/>
              </w:rPr>
            </w:pPr>
          </w:p>
        </w:tc>
      </w:tr>
      <w:tr w:rsidR="00606B8E" w:rsidRPr="00606B8E" w14:paraId="094262BD" w14:textId="77777777" w:rsidTr="00606B8E">
        <w:tc>
          <w:tcPr>
            <w:tcW w:w="892" w:type="dxa"/>
            <w:tcMar>
              <w:top w:w="57" w:type="dxa"/>
              <w:left w:w="57" w:type="dxa"/>
              <w:bottom w:w="57" w:type="dxa"/>
              <w:right w:w="57" w:type="dxa"/>
            </w:tcMar>
          </w:tcPr>
          <w:p w14:paraId="0804B20B"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t>e)</w:t>
            </w:r>
          </w:p>
        </w:tc>
        <w:tc>
          <w:tcPr>
            <w:tcW w:w="7538" w:type="dxa"/>
            <w:tcMar>
              <w:top w:w="57" w:type="dxa"/>
              <w:left w:w="57" w:type="dxa"/>
              <w:bottom w:w="57" w:type="dxa"/>
              <w:right w:w="57" w:type="dxa"/>
            </w:tcMar>
          </w:tcPr>
          <w:p w14:paraId="372F02A6" w14:textId="77777777" w:rsidR="00606B8E" w:rsidRPr="00606B8E" w:rsidRDefault="00606B8E" w:rsidP="00CC2921">
            <w:pPr>
              <w:tabs>
                <w:tab w:val="left" w:pos="322"/>
              </w:tabs>
              <w:ind w:left="322"/>
              <w:rPr>
                <w:rFonts w:ascii="Times New Roman" w:hAnsi="Times New Roman" w:cs="Times New Roman"/>
                <w:sz w:val="22"/>
              </w:rPr>
            </w:pPr>
            <w:r w:rsidRPr="00606B8E">
              <w:rPr>
                <w:rFonts w:ascii="Times New Roman" w:hAnsi="Times New Roman" w:cs="Times New Roman"/>
                <w:sz w:val="22"/>
              </w:rPr>
              <w:t>Hvorvidt behandlingen af tegningstilbud kan afgøres på grundlag af, hvilket firma der har fremsat dem.</w:t>
            </w:r>
          </w:p>
        </w:tc>
        <w:tc>
          <w:tcPr>
            <w:tcW w:w="1630" w:type="dxa"/>
            <w:tcMar>
              <w:top w:w="57" w:type="dxa"/>
              <w:left w:w="57" w:type="dxa"/>
              <w:bottom w:w="57" w:type="dxa"/>
              <w:right w:w="57" w:type="dxa"/>
            </w:tcMar>
          </w:tcPr>
          <w:p w14:paraId="21856C0E" w14:textId="77777777" w:rsidR="00606B8E" w:rsidRPr="00606B8E" w:rsidRDefault="00606B8E" w:rsidP="000D3E36">
            <w:pPr>
              <w:jc w:val="center"/>
              <w:rPr>
                <w:rFonts w:ascii="Times New Roman" w:hAnsi="Times New Roman" w:cs="Times New Roman"/>
                <w:sz w:val="22"/>
              </w:rPr>
            </w:pPr>
          </w:p>
        </w:tc>
        <w:tc>
          <w:tcPr>
            <w:tcW w:w="3543" w:type="dxa"/>
          </w:tcPr>
          <w:p w14:paraId="168F0F15" w14:textId="77777777" w:rsidR="00606B8E" w:rsidRPr="00606B8E" w:rsidRDefault="00606B8E" w:rsidP="000D3E36">
            <w:pPr>
              <w:jc w:val="center"/>
              <w:rPr>
                <w:rFonts w:ascii="Times New Roman" w:hAnsi="Times New Roman" w:cs="Times New Roman"/>
                <w:sz w:val="22"/>
              </w:rPr>
            </w:pPr>
          </w:p>
        </w:tc>
      </w:tr>
      <w:tr w:rsidR="00606B8E" w:rsidRPr="00606B8E" w14:paraId="1DA2EB7D" w14:textId="77777777" w:rsidTr="00606B8E">
        <w:tc>
          <w:tcPr>
            <w:tcW w:w="892" w:type="dxa"/>
            <w:tcMar>
              <w:top w:w="57" w:type="dxa"/>
              <w:left w:w="57" w:type="dxa"/>
              <w:bottom w:w="57" w:type="dxa"/>
              <w:right w:w="57" w:type="dxa"/>
            </w:tcMar>
          </w:tcPr>
          <w:p w14:paraId="52D2926C"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t>f)</w:t>
            </w:r>
          </w:p>
        </w:tc>
        <w:tc>
          <w:tcPr>
            <w:tcW w:w="7538" w:type="dxa"/>
            <w:tcMar>
              <w:top w:w="57" w:type="dxa"/>
              <w:left w:w="57" w:type="dxa"/>
              <w:bottom w:w="57" w:type="dxa"/>
              <w:right w:w="57" w:type="dxa"/>
            </w:tcMar>
          </w:tcPr>
          <w:p w14:paraId="7348280D" w14:textId="77777777" w:rsidR="00606B8E" w:rsidRPr="00606B8E" w:rsidRDefault="00606B8E" w:rsidP="00CC2921">
            <w:pPr>
              <w:tabs>
                <w:tab w:val="left" w:pos="322"/>
              </w:tabs>
              <w:ind w:left="322"/>
              <w:rPr>
                <w:rFonts w:ascii="Times New Roman" w:hAnsi="Times New Roman" w:cs="Times New Roman"/>
                <w:sz w:val="22"/>
              </w:rPr>
            </w:pPr>
            <w:r w:rsidRPr="00606B8E">
              <w:rPr>
                <w:rFonts w:ascii="Times New Roman" w:hAnsi="Times New Roman" w:cs="Times New Roman"/>
                <w:sz w:val="22"/>
              </w:rPr>
              <w:t>Eventuelle mindstetildelinger inden for privattranchen.</w:t>
            </w:r>
          </w:p>
        </w:tc>
        <w:tc>
          <w:tcPr>
            <w:tcW w:w="1630" w:type="dxa"/>
            <w:tcMar>
              <w:top w:w="57" w:type="dxa"/>
              <w:left w:w="57" w:type="dxa"/>
              <w:bottom w:w="57" w:type="dxa"/>
              <w:right w:w="57" w:type="dxa"/>
            </w:tcMar>
          </w:tcPr>
          <w:p w14:paraId="32356D5D" w14:textId="77777777" w:rsidR="00606B8E" w:rsidRPr="00606B8E" w:rsidRDefault="00606B8E" w:rsidP="000D3E36">
            <w:pPr>
              <w:jc w:val="center"/>
              <w:rPr>
                <w:rFonts w:ascii="Times New Roman" w:hAnsi="Times New Roman" w:cs="Times New Roman"/>
                <w:sz w:val="22"/>
              </w:rPr>
            </w:pPr>
          </w:p>
        </w:tc>
        <w:tc>
          <w:tcPr>
            <w:tcW w:w="3543" w:type="dxa"/>
          </w:tcPr>
          <w:p w14:paraId="46B15F54" w14:textId="77777777" w:rsidR="00606B8E" w:rsidRPr="00606B8E" w:rsidRDefault="00606B8E" w:rsidP="000D3E36">
            <w:pPr>
              <w:jc w:val="center"/>
              <w:rPr>
                <w:rFonts w:ascii="Times New Roman" w:hAnsi="Times New Roman" w:cs="Times New Roman"/>
                <w:sz w:val="22"/>
              </w:rPr>
            </w:pPr>
          </w:p>
        </w:tc>
      </w:tr>
      <w:tr w:rsidR="00606B8E" w:rsidRPr="00606B8E" w14:paraId="48D6A313" w14:textId="77777777" w:rsidTr="00606B8E">
        <w:tc>
          <w:tcPr>
            <w:tcW w:w="892" w:type="dxa"/>
            <w:tcMar>
              <w:top w:w="57" w:type="dxa"/>
              <w:left w:w="57" w:type="dxa"/>
              <w:bottom w:w="57" w:type="dxa"/>
              <w:right w:w="57" w:type="dxa"/>
            </w:tcMar>
          </w:tcPr>
          <w:p w14:paraId="0E30E950"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t>g)</w:t>
            </w:r>
          </w:p>
        </w:tc>
        <w:tc>
          <w:tcPr>
            <w:tcW w:w="7538" w:type="dxa"/>
            <w:tcMar>
              <w:top w:w="57" w:type="dxa"/>
              <w:left w:w="57" w:type="dxa"/>
              <w:bottom w:w="57" w:type="dxa"/>
              <w:right w:w="57" w:type="dxa"/>
            </w:tcMar>
          </w:tcPr>
          <w:p w14:paraId="05735FCF" w14:textId="77777777" w:rsidR="00606B8E" w:rsidRPr="00606B8E" w:rsidRDefault="00606B8E" w:rsidP="00CC2921">
            <w:pPr>
              <w:tabs>
                <w:tab w:val="left" w:pos="322"/>
              </w:tabs>
              <w:ind w:left="322"/>
              <w:rPr>
                <w:rFonts w:ascii="Times New Roman" w:hAnsi="Times New Roman" w:cs="Times New Roman"/>
                <w:sz w:val="22"/>
              </w:rPr>
            </w:pPr>
            <w:r w:rsidRPr="00606B8E">
              <w:rPr>
                <w:rFonts w:ascii="Times New Roman" w:hAnsi="Times New Roman" w:cs="Times New Roman"/>
                <w:sz w:val="22"/>
              </w:rPr>
              <w:t>Betingelserne for lukning af udbuddet samt den dato, hvor udbuddet tidligst kan lukkes.</w:t>
            </w:r>
          </w:p>
        </w:tc>
        <w:tc>
          <w:tcPr>
            <w:tcW w:w="1630" w:type="dxa"/>
            <w:tcMar>
              <w:top w:w="57" w:type="dxa"/>
              <w:left w:w="57" w:type="dxa"/>
              <w:bottom w:w="57" w:type="dxa"/>
              <w:right w:w="57" w:type="dxa"/>
            </w:tcMar>
          </w:tcPr>
          <w:p w14:paraId="362F2F17" w14:textId="77777777" w:rsidR="00606B8E" w:rsidRPr="00606B8E" w:rsidRDefault="00606B8E" w:rsidP="000D3E36">
            <w:pPr>
              <w:jc w:val="center"/>
              <w:rPr>
                <w:rFonts w:ascii="Times New Roman" w:hAnsi="Times New Roman" w:cs="Times New Roman"/>
                <w:sz w:val="22"/>
              </w:rPr>
            </w:pPr>
          </w:p>
        </w:tc>
        <w:tc>
          <w:tcPr>
            <w:tcW w:w="3543" w:type="dxa"/>
          </w:tcPr>
          <w:p w14:paraId="4B2E433F" w14:textId="77777777" w:rsidR="00606B8E" w:rsidRPr="00606B8E" w:rsidRDefault="00606B8E" w:rsidP="000D3E36">
            <w:pPr>
              <w:jc w:val="center"/>
              <w:rPr>
                <w:rFonts w:ascii="Times New Roman" w:hAnsi="Times New Roman" w:cs="Times New Roman"/>
                <w:sz w:val="22"/>
              </w:rPr>
            </w:pPr>
          </w:p>
        </w:tc>
      </w:tr>
      <w:tr w:rsidR="00606B8E" w:rsidRPr="00606B8E" w14:paraId="16B76469" w14:textId="77777777" w:rsidTr="00606B8E">
        <w:tc>
          <w:tcPr>
            <w:tcW w:w="892" w:type="dxa"/>
            <w:tcMar>
              <w:top w:w="57" w:type="dxa"/>
              <w:left w:w="57" w:type="dxa"/>
              <w:bottom w:w="57" w:type="dxa"/>
              <w:right w:w="57" w:type="dxa"/>
            </w:tcMar>
          </w:tcPr>
          <w:p w14:paraId="6D3AEBE9"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lastRenderedPageBreak/>
              <w:t>h)</w:t>
            </w:r>
          </w:p>
        </w:tc>
        <w:tc>
          <w:tcPr>
            <w:tcW w:w="7538" w:type="dxa"/>
            <w:tcMar>
              <w:top w:w="57" w:type="dxa"/>
              <w:left w:w="57" w:type="dxa"/>
              <w:bottom w:w="57" w:type="dxa"/>
              <w:right w:w="57" w:type="dxa"/>
            </w:tcMar>
          </w:tcPr>
          <w:p w14:paraId="08794BF3" w14:textId="77777777" w:rsidR="00606B8E" w:rsidRPr="00606B8E" w:rsidRDefault="00606B8E" w:rsidP="00CC2921">
            <w:pPr>
              <w:tabs>
                <w:tab w:val="left" w:pos="322"/>
              </w:tabs>
              <w:ind w:left="322"/>
              <w:rPr>
                <w:rFonts w:ascii="Times New Roman" w:hAnsi="Times New Roman" w:cs="Times New Roman"/>
                <w:sz w:val="22"/>
              </w:rPr>
            </w:pPr>
            <w:r w:rsidRPr="00606B8E">
              <w:rPr>
                <w:rFonts w:ascii="Times New Roman" w:hAnsi="Times New Roman" w:cs="Times New Roman"/>
                <w:sz w:val="22"/>
              </w:rPr>
              <w:t>Om det er tilladt at indgive flere tegningsansøgninger og i modsat fald, hvordan sådanne ansøgninger behandles.</w:t>
            </w:r>
          </w:p>
        </w:tc>
        <w:tc>
          <w:tcPr>
            <w:tcW w:w="1630" w:type="dxa"/>
            <w:tcMar>
              <w:top w:w="57" w:type="dxa"/>
              <w:left w:w="57" w:type="dxa"/>
              <w:bottom w:w="57" w:type="dxa"/>
              <w:right w:w="57" w:type="dxa"/>
            </w:tcMar>
          </w:tcPr>
          <w:p w14:paraId="306357F5" w14:textId="77777777" w:rsidR="00606B8E" w:rsidRPr="00606B8E" w:rsidRDefault="00606B8E" w:rsidP="000D3E36">
            <w:pPr>
              <w:jc w:val="center"/>
              <w:rPr>
                <w:rFonts w:ascii="Times New Roman" w:hAnsi="Times New Roman" w:cs="Times New Roman"/>
                <w:sz w:val="22"/>
              </w:rPr>
            </w:pPr>
          </w:p>
        </w:tc>
        <w:tc>
          <w:tcPr>
            <w:tcW w:w="3543" w:type="dxa"/>
          </w:tcPr>
          <w:p w14:paraId="6E32320F" w14:textId="77777777" w:rsidR="00606B8E" w:rsidRPr="00606B8E" w:rsidRDefault="00606B8E" w:rsidP="000D3E36">
            <w:pPr>
              <w:jc w:val="center"/>
              <w:rPr>
                <w:rFonts w:ascii="Times New Roman" w:hAnsi="Times New Roman" w:cs="Times New Roman"/>
                <w:sz w:val="22"/>
              </w:rPr>
            </w:pPr>
          </w:p>
        </w:tc>
      </w:tr>
      <w:tr w:rsidR="00606B8E" w:rsidRPr="00606B8E" w14:paraId="07EBF489" w14:textId="77777777" w:rsidTr="00606B8E">
        <w:tc>
          <w:tcPr>
            <w:tcW w:w="892" w:type="dxa"/>
            <w:tcMar>
              <w:top w:w="57" w:type="dxa"/>
              <w:left w:w="57" w:type="dxa"/>
              <w:bottom w:w="57" w:type="dxa"/>
              <w:right w:w="57" w:type="dxa"/>
            </w:tcMar>
          </w:tcPr>
          <w:p w14:paraId="1493C678"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5.2.4</w:t>
            </w:r>
          </w:p>
        </w:tc>
        <w:tc>
          <w:tcPr>
            <w:tcW w:w="7538" w:type="dxa"/>
            <w:tcMar>
              <w:top w:w="57" w:type="dxa"/>
              <w:left w:w="57" w:type="dxa"/>
              <w:bottom w:w="57" w:type="dxa"/>
              <w:right w:w="57" w:type="dxa"/>
            </w:tcMar>
          </w:tcPr>
          <w:p w14:paraId="0431B786" w14:textId="77777777" w:rsidR="00606B8E" w:rsidRPr="00606B8E" w:rsidRDefault="00606B8E" w:rsidP="00CC2921">
            <w:pPr>
              <w:tabs>
                <w:tab w:val="left" w:pos="0"/>
              </w:tabs>
              <w:rPr>
                <w:rFonts w:ascii="Times New Roman" w:hAnsi="Times New Roman" w:cs="Times New Roman"/>
                <w:sz w:val="22"/>
              </w:rPr>
            </w:pPr>
            <w:r w:rsidRPr="00606B8E">
              <w:rPr>
                <w:rFonts w:ascii="Times New Roman" w:hAnsi="Times New Roman" w:cs="Times New Roman"/>
                <w:sz w:val="22"/>
              </w:rPr>
              <w:t>Procedure for anmeldelse til ansøgerne af det tildelte beløb med en angivelse af, hvorvidt handelen må påbegyndes, før anmeldelsen er foretaget.</w:t>
            </w:r>
          </w:p>
        </w:tc>
        <w:tc>
          <w:tcPr>
            <w:tcW w:w="1630" w:type="dxa"/>
            <w:tcMar>
              <w:top w:w="57" w:type="dxa"/>
              <w:left w:w="57" w:type="dxa"/>
              <w:bottom w:w="57" w:type="dxa"/>
              <w:right w:w="57" w:type="dxa"/>
            </w:tcMar>
          </w:tcPr>
          <w:p w14:paraId="025A3F90" w14:textId="77777777" w:rsidR="00606B8E" w:rsidRPr="00606B8E" w:rsidRDefault="00606B8E" w:rsidP="000D3E36">
            <w:pPr>
              <w:jc w:val="center"/>
              <w:rPr>
                <w:rFonts w:ascii="Times New Roman" w:hAnsi="Times New Roman" w:cs="Times New Roman"/>
                <w:sz w:val="22"/>
              </w:rPr>
            </w:pPr>
          </w:p>
        </w:tc>
        <w:tc>
          <w:tcPr>
            <w:tcW w:w="3543" w:type="dxa"/>
          </w:tcPr>
          <w:p w14:paraId="5B452D69" w14:textId="77777777" w:rsidR="00606B8E" w:rsidRPr="00606B8E" w:rsidRDefault="00606B8E" w:rsidP="000D3E36">
            <w:pPr>
              <w:jc w:val="center"/>
              <w:rPr>
                <w:rFonts w:ascii="Times New Roman" w:hAnsi="Times New Roman" w:cs="Times New Roman"/>
                <w:sz w:val="22"/>
              </w:rPr>
            </w:pPr>
          </w:p>
        </w:tc>
      </w:tr>
      <w:tr w:rsidR="00606B8E" w:rsidRPr="00606B8E" w14:paraId="457559F5" w14:textId="77777777" w:rsidTr="00606B8E">
        <w:tc>
          <w:tcPr>
            <w:tcW w:w="892" w:type="dxa"/>
            <w:tcMar>
              <w:top w:w="57" w:type="dxa"/>
              <w:left w:w="57" w:type="dxa"/>
              <w:bottom w:w="57" w:type="dxa"/>
              <w:right w:w="57" w:type="dxa"/>
            </w:tcMar>
          </w:tcPr>
          <w:p w14:paraId="0210D8A8"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5.2.5</w:t>
            </w:r>
          </w:p>
        </w:tc>
        <w:tc>
          <w:tcPr>
            <w:tcW w:w="7538" w:type="dxa"/>
            <w:tcMar>
              <w:top w:w="57" w:type="dxa"/>
              <w:left w:w="57" w:type="dxa"/>
              <w:bottom w:w="57" w:type="dxa"/>
              <w:right w:w="57" w:type="dxa"/>
            </w:tcMar>
          </w:tcPr>
          <w:p w14:paraId="5B5450F0" w14:textId="77777777" w:rsidR="00606B8E" w:rsidRPr="00606B8E" w:rsidRDefault="00606B8E" w:rsidP="00CC2921">
            <w:pPr>
              <w:tabs>
                <w:tab w:val="left" w:pos="0"/>
              </w:tabs>
              <w:rPr>
                <w:rFonts w:ascii="Times New Roman" w:hAnsi="Times New Roman" w:cs="Times New Roman"/>
                <w:sz w:val="22"/>
              </w:rPr>
            </w:pPr>
            <w:r w:rsidRPr="00606B8E">
              <w:rPr>
                <w:rFonts w:ascii="Times New Roman" w:hAnsi="Times New Roman" w:cs="Times New Roman"/>
                <w:sz w:val="22"/>
              </w:rPr>
              <w:t>Overtildeling og ”green shoe”:</w:t>
            </w:r>
          </w:p>
        </w:tc>
        <w:tc>
          <w:tcPr>
            <w:tcW w:w="1630" w:type="dxa"/>
            <w:tcMar>
              <w:top w:w="57" w:type="dxa"/>
              <w:left w:w="57" w:type="dxa"/>
              <w:bottom w:w="57" w:type="dxa"/>
              <w:right w:w="57" w:type="dxa"/>
            </w:tcMar>
          </w:tcPr>
          <w:p w14:paraId="4CB1F1F6" w14:textId="77777777" w:rsidR="00606B8E" w:rsidRPr="00606B8E" w:rsidRDefault="00606B8E" w:rsidP="000D3E36">
            <w:pPr>
              <w:jc w:val="center"/>
              <w:rPr>
                <w:rFonts w:ascii="Times New Roman" w:hAnsi="Times New Roman" w:cs="Times New Roman"/>
                <w:sz w:val="22"/>
              </w:rPr>
            </w:pPr>
          </w:p>
        </w:tc>
        <w:tc>
          <w:tcPr>
            <w:tcW w:w="3543" w:type="dxa"/>
          </w:tcPr>
          <w:p w14:paraId="619C54FD" w14:textId="77777777" w:rsidR="00606B8E" w:rsidRPr="00606B8E" w:rsidRDefault="00606B8E" w:rsidP="000D3E36">
            <w:pPr>
              <w:jc w:val="center"/>
              <w:rPr>
                <w:rFonts w:ascii="Times New Roman" w:hAnsi="Times New Roman" w:cs="Times New Roman"/>
                <w:sz w:val="22"/>
              </w:rPr>
            </w:pPr>
          </w:p>
        </w:tc>
      </w:tr>
      <w:tr w:rsidR="00606B8E" w:rsidRPr="00606B8E" w14:paraId="0931E406" w14:textId="77777777" w:rsidTr="00606B8E">
        <w:tc>
          <w:tcPr>
            <w:tcW w:w="892" w:type="dxa"/>
            <w:tcMar>
              <w:top w:w="57" w:type="dxa"/>
              <w:left w:w="57" w:type="dxa"/>
              <w:bottom w:w="57" w:type="dxa"/>
              <w:right w:w="57" w:type="dxa"/>
            </w:tcMar>
          </w:tcPr>
          <w:p w14:paraId="4208E2FF"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t>a)</w:t>
            </w:r>
          </w:p>
        </w:tc>
        <w:tc>
          <w:tcPr>
            <w:tcW w:w="7538" w:type="dxa"/>
            <w:tcMar>
              <w:top w:w="57" w:type="dxa"/>
              <w:left w:w="57" w:type="dxa"/>
              <w:bottom w:w="57" w:type="dxa"/>
              <w:right w:w="57" w:type="dxa"/>
            </w:tcMar>
          </w:tcPr>
          <w:p w14:paraId="69F9260E" w14:textId="77777777" w:rsidR="00606B8E" w:rsidRPr="00606B8E" w:rsidRDefault="00606B8E" w:rsidP="00CC2921">
            <w:pPr>
              <w:tabs>
                <w:tab w:val="left" w:pos="322"/>
              </w:tabs>
              <w:ind w:left="322"/>
              <w:rPr>
                <w:rFonts w:ascii="Times New Roman" w:hAnsi="Times New Roman" w:cs="Times New Roman"/>
                <w:sz w:val="22"/>
              </w:rPr>
            </w:pPr>
            <w:r w:rsidRPr="00606B8E">
              <w:rPr>
                <w:rFonts w:ascii="Times New Roman" w:hAnsi="Times New Roman" w:cs="Times New Roman"/>
                <w:sz w:val="22"/>
              </w:rPr>
              <w:t>Det angives, om der sker overtildeling og/eller ”green shoe”.</w:t>
            </w:r>
          </w:p>
        </w:tc>
        <w:tc>
          <w:tcPr>
            <w:tcW w:w="1630" w:type="dxa"/>
            <w:tcMar>
              <w:top w:w="57" w:type="dxa"/>
              <w:left w:w="57" w:type="dxa"/>
              <w:bottom w:w="57" w:type="dxa"/>
              <w:right w:w="57" w:type="dxa"/>
            </w:tcMar>
          </w:tcPr>
          <w:p w14:paraId="1635C3A0" w14:textId="77777777" w:rsidR="00606B8E" w:rsidRPr="00606B8E" w:rsidRDefault="00606B8E" w:rsidP="000D3E36">
            <w:pPr>
              <w:jc w:val="center"/>
              <w:rPr>
                <w:rFonts w:ascii="Times New Roman" w:hAnsi="Times New Roman" w:cs="Times New Roman"/>
                <w:sz w:val="22"/>
              </w:rPr>
            </w:pPr>
          </w:p>
        </w:tc>
        <w:tc>
          <w:tcPr>
            <w:tcW w:w="3543" w:type="dxa"/>
          </w:tcPr>
          <w:p w14:paraId="279E911E" w14:textId="77777777" w:rsidR="00606B8E" w:rsidRPr="00606B8E" w:rsidRDefault="00606B8E" w:rsidP="000D3E36">
            <w:pPr>
              <w:jc w:val="center"/>
              <w:rPr>
                <w:rFonts w:ascii="Times New Roman" w:hAnsi="Times New Roman" w:cs="Times New Roman"/>
                <w:sz w:val="22"/>
              </w:rPr>
            </w:pPr>
          </w:p>
        </w:tc>
      </w:tr>
      <w:tr w:rsidR="00606B8E" w:rsidRPr="00606B8E" w14:paraId="3C967514" w14:textId="77777777" w:rsidTr="00606B8E">
        <w:tc>
          <w:tcPr>
            <w:tcW w:w="892" w:type="dxa"/>
            <w:tcMar>
              <w:top w:w="57" w:type="dxa"/>
              <w:left w:w="57" w:type="dxa"/>
              <w:bottom w:w="57" w:type="dxa"/>
              <w:right w:w="57" w:type="dxa"/>
            </w:tcMar>
          </w:tcPr>
          <w:p w14:paraId="5A056F87"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t>b)</w:t>
            </w:r>
          </w:p>
        </w:tc>
        <w:tc>
          <w:tcPr>
            <w:tcW w:w="7538" w:type="dxa"/>
            <w:tcMar>
              <w:top w:w="57" w:type="dxa"/>
              <w:left w:w="57" w:type="dxa"/>
              <w:bottom w:w="57" w:type="dxa"/>
              <w:right w:w="57" w:type="dxa"/>
            </w:tcMar>
          </w:tcPr>
          <w:p w14:paraId="1D947479" w14:textId="77777777" w:rsidR="00606B8E" w:rsidRPr="00606B8E" w:rsidRDefault="00606B8E" w:rsidP="00CC2921">
            <w:pPr>
              <w:tabs>
                <w:tab w:val="left" w:pos="322"/>
              </w:tabs>
              <w:ind w:left="322"/>
              <w:rPr>
                <w:rFonts w:ascii="Times New Roman" w:hAnsi="Times New Roman" w:cs="Times New Roman"/>
                <w:sz w:val="22"/>
              </w:rPr>
            </w:pPr>
            <w:r w:rsidRPr="00606B8E">
              <w:rPr>
                <w:rFonts w:ascii="Times New Roman" w:hAnsi="Times New Roman" w:cs="Times New Roman"/>
                <w:sz w:val="22"/>
              </w:rPr>
              <w:t>Den periode, hvori der kan ske overtildeling og/eller ”green shoe”.</w:t>
            </w:r>
          </w:p>
        </w:tc>
        <w:tc>
          <w:tcPr>
            <w:tcW w:w="1630" w:type="dxa"/>
            <w:tcMar>
              <w:top w:w="57" w:type="dxa"/>
              <w:left w:w="57" w:type="dxa"/>
              <w:bottom w:w="57" w:type="dxa"/>
              <w:right w:w="57" w:type="dxa"/>
            </w:tcMar>
          </w:tcPr>
          <w:p w14:paraId="6345050B" w14:textId="77777777" w:rsidR="00606B8E" w:rsidRPr="00606B8E" w:rsidRDefault="00606B8E" w:rsidP="000D3E36">
            <w:pPr>
              <w:jc w:val="center"/>
              <w:rPr>
                <w:rFonts w:ascii="Times New Roman" w:hAnsi="Times New Roman" w:cs="Times New Roman"/>
                <w:sz w:val="22"/>
              </w:rPr>
            </w:pPr>
          </w:p>
        </w:tc>
        <w:tc>
          <w:tcPr>
            <w:tcW w:w="3543" w:type="dxa"/>
          </w:tcPr>
          <w:p w14:paraId="69DF74F3" w14:textId="77777777" w:rsidR="00606B8E" w:rsidRPr="00606B8E" w:rsidRDefault="00606B8E" w:rsidP="000D3E36">
            <w:pPr>
              <w:jc w:val="center"/>
              <w:rPr>
                <w:rFonts w:ascii="Times New Roman" w:hAnsi="Times New Roman" w:cs="Times New Roman"/>
                <w:sz w:val="22"/>
              </w:rPr>
            </w:pPr>
          </w:p>
        </w:tc>
      </w:tr>
      <w:tr w:rsidR="00606B8E" w:rsidRPr="00606B8E" w14:paraId="151C6B87" w14:textId="77777777" w:rsidTr="00606B8E">
        <w:tc>
          <w:tcPr>
            <w:tcW w:w="892" w:type="dxa"/>
            <w:tcMar>
              <w:top w:w="57" w:type="dxa"/>
              <w:left w:w="57" w:type="dxa"/>
              <w:bottom w:w="57" w:type="dxa"/>
              <w:right w:w="57" w:type="dxa"/>
            </w:tcMar>
          </w:tcPr>
          <w:p w14:paraId="73166232" w14:textId="77777777" w:rsidR="00606B8E" w:rsidRPr="00606B8E" w:rsidRDefault="00606B8E" w:rsidP="000D3E36">
            <w:pPr>
              <w:jc w:val="right"/>
              <w:rPr>
                <w:rFonts w:ascii="Times New Roman" w:hAnsi="Times New Roman" w:cs="Times New Roman"/>
                <w:sz w:val="22"/>
              </w:rPr>
            </w:pPr>
            <w:r w:rsidRPr="00606B8E">
              <w:rPr>
                <w:rFonts w:ascii="Times New Roman" w:hAnsi="Times New Roman" w:cs="Times New Roman"/>
                <w:sz w:val="22"/>
              </w:rPr>
              <w:t>c)</w:t>
            </w:r>
          </w:p>
        </w:tc>
        <w:tc>
          <w:tcPr>
            <w:tcW w:w="7538" w:type="dxa"/>
            <w:tcMar>
              <w:top w:w="57" w:type="dxa"/>
              <w:left w:w="57" w:type="dxa"/>
              <w:bottom w:w="57" w:type="dxa"/>
              <w:right w:w="57" w:type="dxa"/>
            </w:tcMar>
          </w:tcPr>
          <w:p w14:paraId="3CC20184" w14:textId="77777777" w:rsidR="00606B8E" w:rsidRPr="00606B8E" w:rsidRDefault="00606B8E" w:rsidP="00CC2921">
            <w:pPr>
              <w:tabs>
                <w:tab w:val="left" w:pos="322"/>
              </w:tabs>
              <w:ind w:left="322"/>
              <w:rPr>
                <w:rFonts w:ascii="Times New Roman" w:hAnsi="Times New Roman" w:cs="Times New Roman"/>
                <w:sz w:val="22"/>
              </w:rPr>
            </w:pPr>
            <w:r w:rsidRPr="00606B8E">
              <w:rPr>
                <w:rFonts w:ascii="Times New Roman" w:hAnsi="Times New Roman" w:cs="Times New Roman"/>
                <w:sz w:val="22"/>
              </w:rPr>
              <w:t>Betingelser for overtildeling eller ”green shoe”.</w:t>
            </w:r>
          </w:p>
        </w:tc>
        <w:tc>
          <w:tcPr>
            <w:tcW w:w="1630" w:type="dxa"/>
            <w:tcMar>
              <w:top w:w="57" w:type="dxa"/>
              <w:left w:w="57" w:type="dxa"/>
              <w:bottom w:w="57" w:type="dxa"/>
              <w:right w:w="57" w:type="dxa"/>
            </w:tcMar>
          </w:tcPr>
          <w:p w14:paraId="79C0E769" w14:textId="77777777" w:rsidR="00606B8E" w:rsidRPr="00606B8E" w:rsidRDefault="00606B8E" w:rsidP="000D3E36">
            <w:pPr>
              <w:jc w:val="center"/>
              <w:rPr>
                <w:rFonts w:ascii="Times New Roman" w:hAnsi="Times New Roman" w:cs="Times New Roman"/>
                <w:sz w:val="22"/>
              </w:rPr>
            </w:pPr>
          </w:p>
        </w:tc>
        <w:tc>
          <w:tcPr>
            <w:tcW w:w="3543" w:type="dxa"/>
          </w:tcPr>
          <w:p w14:paraId="787AABC4" w14:textId="77777777" w:rsidR="00606B8E" w:rsidRPr="00606B8E" w:rsidRDefault="00606B8E" w:rsidP="000D3E36">
            <w:pPr>
              <w:jc w:val="center"/>
              <w:rPr>
                <w:rFonts w:ascii="Times New Roman" w:hAnsi="Times New Roman" w:cs="Times New Roman"/>
                <w:sz w:val="22"/>
              </w:rPr>
            </w:pPr>
          </w:p>
        </w:tc>
      </w:tr>
      <w:tr w:rsidR="00606B8E" w:rsidRPr="00606B8E" w14:paraId="46C52A03" w14:textId="77777777" w:rsidTr="00606B8E">
        <w:tc>
          <w:tcPr>
            <w:tcW w:w="892" w:type="dxa"/>
            <w:tcMar>
              <w:top w:w="57" w:type="dxa"/>
              <w:left w:w="57" w:type="dxa"/>
              <w:bottom w:w="57" w:type="dxa"/>
              <w:right w:w="57" w:type="dxa"/>
            </w:tcMar>
          </w:tcPr>
          <w:p w14:paraId="7E55CE1D"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5.3</w:t>
            </w:r>
          </w:p>
        </w:tc>
        <w:tc>
          <w:tcPr>
            <w:tcW w:w="7538" w:type="dxa"/>
            <w:tcMar>
              <w:top w:w="57" w:type="dxa"/>
              <w:left w:w="57" w:type="dxa"/>
              <w:bottom w:w="57" w:type="dxa"/>
              <w:right w:w="57" w:type="dxa"/>
            </w:tcMar>
          </w:tcPr>
          <w:p w14:paraId="3CD137F4"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Kursfastsættelse</w:t>
            </w:r>
          </w:p>
        </w:tc>
        <w:tc>
          <w:tcPr>
            <w:tcW w:w="1630" w:type="dxa"/>
            <w:tcMar>
              <w:top w:w="57" w:type="dxa"/>
              <w:left w:w="57" w:type="dxa"/>
              <w:bottom w:w="57" w:type="dxa"/>
              <w:right w:w="57" w:type="dxa"/>
            </w:tcMar>
          </w:tcPr>
          <w:p w14:paraId="415C6A93" w14:textId="77777777" w:rsidR="00606B8E" w:rsidRPr="00606B8E" w:rsidRDefault="00606B8E" w:rsidP="000D3E36">
            <w:pPr>
              <w:jc w:val="center"/>
              <w:rPr>
                <w:rFonts w:ascii="Times New Roman" w:hAnsi="Times New Roman" w:cs="Times New Roman"/>
                <w:sz w:val="22"/>
              </w:rPr>
            </w:pPr>
          </w:p>
        </w:tc>
        <w:tc>
          <w:tcPr>
            <w:tcW w:w="3543" w:type="dxa"/>
          </w:tcPr>
          <w:p w14:paraId="11716890" w14:textId="77777777" w:rsidR="00606B8E" w:rsidRPr="00606B8E" w:rsidRDefault="00606B8E" w:rsidP="000D3E36">
            <w:pPr>
              <w:jc w:val="center"/>
              <w:rPr>
                <w:rFonts w:ascii="Times New Roman" w:hAnsi="Times New Roman" w:cs="Times New Roman"/>
                <w:sz w:val="22"/>
              </w:rPr>
            </w:pPr>
          </w:p>
        </w:tc>
      </w:tr>
      <w:tr w:rsidR="00606B8E" w:rsidRPr="00606B8E" w14:paraId="77884FB3" w14:textId="77777777" w:rsidTr="00606B8E">
        <w:tc>
          <w:tcPr>
            <w:tcW w:w="892" w:type="dxa"/>
            <w:tcBorders>
              <w:bottom w:val="single" w:sz="4" w:space="0" w:color="auto"/>
            </w:tcBorders>
            <w:tcMar>
              <w:top w:w="57" w:type="dxa"/>
              <w:left w:w="57" w:type="dxa"/>
              <w:bottom w:w="57" w:type="dxa"/>
              <w:right w:w="57" w:type="dxa"/>
            </w:tcMar>
          </w:tcPr>
          <w:p w14:paraId="14E99CCB"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5.3.1</w:t>
            </w:r>
          </w:p>
        </w:tc>
        <w:tc>
          <w:tcPr>
            <w:tcW w:w="7538" w:type="dxa"/>
            <w:tcBorders>
              <w:bottom w:val="single" w:sz="4" w:space="0" w:color="auto"/>
            </w:tcBorders>
            <w:tcMar>
              <w:top w:w="57" w:type="dxa"/>
              <w:left w:w="57" w:type="dxa"/>
              <w:bottom w:w="57" w:type="dxa"/>
              <w:right w:w="57" w:type="dxa"/>
            </w:tcMar>
          </w:tcPr>
          <w:p w14:paraId="6130DA35" w14:textId="77777777" w:rsidR="00606B8E" w:rsidRDefault="00606B8E" w:rsidP="000D3E36">
            <w:pPr>
              <w:rPr>
                <w:rFonts w:ascii="Times New Roman" w:hAnsi="Times New Roman" w:cs="Times New Roman"/>
                <w:sz w:val="22"/>
              </w:rPr>
            </w:pPr>
            <w:r w:rsidRPr="00606B8E">
              <w:rPr>
                <w:rFonts w:ascii="Times New Roman" w:hAnsi="Times New Roman" w:cs="Times New Roman"/>
                <w:sz w:val="22"/>
              </w:rPr>
              <w:t>Angivelse af den kurs, som værdipapirerne udbydes til. Når kursen ikke er kendt, eller der ikke findes et etableret og/eller likvidt marked for værdipapirerne, angives metoden til at bestemme udbudskursen, herunder hvem der har fastsat kriterierne eller har formelt ansvar for kursfastsættelsen. Angivelse af eventuelle udgifter og afgifter, der specifikt pålægges tegner eller køber.</w:t>
            </w:r>
            <w:r w:rsidR="005D54AC">
              <w:rPr>
                <w:rFonts w:ascii="Times New Roman" w:hAnsi="Times New Roman" w:cs="Times New Roman"/>
                <w:sz w:val="22"/>
              </w:rPr>
              <w:t xml:space="preserve"> </w:t>
            </w:r>
          </w:p>
          <w:p w14:paraId="2A300184" w14:textId="77777777" w:rsidR="005D54AC" w:rsidRDefault="005D54AC" w:rsidP="000D3E36">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0EB6EBC4" w14:textId="634832D0" w:rsidR="005D54AC" w:rsidRDefault="00B31EF1" w:rsidP="00415E25">
            <w:pPr>
              <w:spacing w:line="240" w:lineRule="auto"/>
              <w:rPr>
                <w:rFonts w:ascii="Times New Roman" w:hAnsi="Times New Roman" w:cs="Times New Roman"/>
                <w:i/>
                <w:sz w:val="22"/>
              </w:rPr>
            </w:pPr>
            <w:r w:rsidRPr="00B31EF1">
              <w:rPr>
                <w:rFonts w:ascii="Times New Roman" w:hAnsi="Times New Roman" w:cs="Times New Roman"/>
                <w:i/>
                <w:sz w:val="22"/>
              </w:rPr>
              <w:t>I tilknytning hertil se venligst § 23</w:t>
            </w:r>
            <w:r>
              <w:rPr>
                <w:rFonts w:ascii="Times New Roman" w:hAnsi="Times New Roman" w:cs="Times New Roman"/>
                <w:sz w:val="22"/>
              </w:rPr>
              <w:t xml:space="preserve"> </w:t>
            </w:r>
            <w:r w:rsidRPr="00B31EF1">
              <w:rPr>
                <w:rFonts w:ascii="Times New Roman" w:hAnsi="Times New Roman" w:cs="Times New Roman"/>
                <w:i/>
                <w:sz w:val="22"/>
              </w:rPr>
              <w:t>i bekendtgørelse nr. 1176 af 31/10/2017</w:t>
            </w:r>
            <w:r>
              <w:rPr>
                <w:rFonts w:ascii="Times New Roman" w:hAnsi="Times New Roman" w:cs="Times New Roman"/>
                <w:i/>
                <w:sz w:val="22"/>
              </w:rPr>
              <w:t xml:space="preserve"> samt</w:t>
            </w:r>
            <w:r w:rsidRPr="00790A02">
              <w:rPr>
                <w:rFonts w:ascii="Times New Roman" w:hAnsi="Times New Roman" w:cs="Times New Roman"/>
                <w:i/>
                <w:sz w:val="22"/>
              </w:rPr>
              <w:t xml:space="preserve"> ESMA</w:t>
            </w:r>
            <w:r>
              <w:rPr>
                <w:rFonts w:ascii="Times New Roman" w:hAnsi="Times New Roman" w:cs="Times New Roman"/>
                <w:i/>
                <w:sz w:val="22"/>
              </w:rPr>
              <w:t xml:space="preserve"> </w:t>
            </w:r>
            <w:r w:rsidR="004F3FDF">
              <w:rPr>
                <w:rFonts w:ascii="Times New Roman" w:hAnsi="Times New Roman" w:cs="Times New Roman"/>
                <w:i/>
                <w:sz w:val="22"/>
              </w:rPr>
              <w:t xml:space="preserve">Q&amp;A </w:t>
            </w:r>
            <w:r>
              <w:rPr>
                <w:rFonts w:ascii="Times New Roman" w:hAnsi="Times New Roman" w:cs="Times New Roman"/>
                <w:i/>
                <w:sz w:val="22"/>
              </w:rPr>
              <w:t xml:space="preserve">nr. 58. </w:t>
            </w:r>
          </w:p>
          <w:p w14:paraId="63D248E0" w14:textId="77777777" w:rsidR="00982B19" w:rsidRDefault="00982B19" w:rsidP="00415E25">
            <w:pPr>
              <w:spacing w:line="240" w:lineRule="auto"/>
              <w:rPr>
                <w:rFonts w:ascii="Times New Roman" w:hAnsi="Times New Roman" w:cs="Times New Roman"/>
                <w:i/>
                <w:sz w:val="22"/>
              </w:rPr>
            </w:pPr>
          </w:p>
          <w:p w14:paraId="61E4355E" w14:textId="77777777" w:rsidR="00B31EF1" w:rsidRDefault="00B31EF1" w:rsidP="00415E25">
            <w:pPr>
              <w:spacing w:line="240" w:lineRule="auto"/>
              <w:rPr>
                <w:rFonts w:ascii="Times New Roman" w:hAnsi="Times New Roman" w:cs="Times New Roman"/>
                <w:i/>
                <w:sz w:val="22"/>
              </w:rPr>
            </w:pPr>
            <w:r>
              <w:rPr>
                <w:rFonts w:ascii="Times New Roman" w:hAnsi="Times New Roman" w:cs="Times New Roman"/>
                <w:i/>
                <w:sz w:val="22"/>
              </w:rPr>
              <w:t xml:space="preserve">Såfremt kursen er fastsat inden for et prisspænd, og den endelig pris overstiger det angivne spænd, skal der gives besked til markedet samt til Finanstilsynet. I sådanne tilfælde vil investor have tilbagetrædelsesret, hvilket også skal fremgå af prospektet. Det kræver ikke et tillæg til prospektet, såfremt kursen overstiger det angivne spænd. Det vil imidlertid kræve et tillæg at ændre det fastsatte prisspænd.  </w:t>
            </w:r>
          </w:p>
          <w:p w14:paraId="59564275" w14:textId="77777777" w:rsidR="00AC2E45" w:rsidRDefault="00AC2E45" w:rsidP="00415E25">
            <w:pPr>
              <w:spacing w:line="240" w:lineRule="auto"/>
              <w:rPr>
                <w:rFonts w:ascii="Times New Roman" w:hAnsi="Times New Roman" w:cs="Times New Roman"/>
                <w:i/>
                <w:sz w:val="22"/>
              </w:rPr>
            </w:pPr>
          </w:p>
          <w:p w14:paraId="1A7F6445" w14:textId="7150CD9F" w:rsidR="00AC2E45" w:rsidRPr="00606B8E" w:rsidRDefault="00AC2E45" w:rsidP="00415E25">
            <w:pPr>
              <w:spacing w:line="240" w:lineRule="auto"/>
              <w:rPr>
                <w:rFonts w:ascii="Times New Roman" w:hAnsi="Times New Roman" w:cs="Times New Roman"/>
                <w:sz w:val="22"/>
              </w:rPr>
            </w:pPr>
            <w:r>
              <w:rPr>
                <w:rFonts w:ascii="Times New Roman" w:hAnsi="Times New Roman" w:cs="Times New Roman"/>
                <w:i/>
                <w:sz w:val="22"/>
              </w:rPr>
              <w:t xml:space="preserve">Metoden som er anvendt til at fastsætte kursen skal </w:t>
            </w:r>
            <w:r w:rsidR="00953EC5">
              <w:rPr>
                <w:rFonts w:ascii="Times New Roman" w:hAnsi="Times New Roman" w:cs="Times New Roman"/>
                <w:i/>
                <w:sz w:val="22"/>
              </w:rPr>
              <w:t>an</w:t>
            </w:r>
            <w:r>
              <w:rPr>
                <w:rFonts w:ascii="Times New Roman" w:hAnsi="Times New Roman" w:cs="Times New Roman"/>
                <w:i/>
                <w:sz w:val="22"/>
              </w:rPr>
              <w:t>gives</w:t>
            </w:r>
            <w:r w:rsidR="008A35A3">
              <w:rPr>
                <w:rFonts w:ascii="Times New Roman" w:hAnsi="Times New Roman" w:cs="Times New Roman"/>
                <w:i/>
                <w:sz w:val="22"/>
              </w:rPr>
              <w:t>, når aktierne ikke er optaget til handel</w:t>
            </w:r>
            <w:r>
              <w:rPr>
                <w:rFonts w:ascii="Times New Roman" w:hAnsi="Times New Roman" w:cs="Times New Roman"/>
                <w:i/>
                <w:sz w:val="22"/>
              </w:rPr>
              <w:t xml:space="preserve">. Det betyder således, at grundlaget for den angivne kurs skal medtages i prospektet. </w:t>
            </w:r>
          </w:p>
        </w:tc>
        <w:tc>
          <w:tcPr>
            <w:tcW w:w="1630" w:type="dxa"/>
            <w:tcBorders>
              <w:bottom w:val="single" w:sz="4" w:space="0" w:color="auto"/>
            </w:tcBorders>
            <w:tcMar>
              <w:top w:w="57" w:type="dxa"/>
              <w:left w:w="57" w:type="dxa"/>
              <w:bottom w:w="57" w:type="dxa"/>
              <w:right w:w="57" w:type="dxa"/>
            </w:tcMar>
          </w:tcPr>
          <w:p w14:paraId="24366909"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56683A10" w14:textId="77777777" w:rsidR="00606B8E" w:rsidRPr="00606B8E" w:rsidRDefault="00606B8E" w:rsidP="000D3E36">
            <w:pPr>
              <w:jc w:val="center"/>
              <w:rPr>
                <w:rFonts w:ascii="Times New Roman" w:hAnsi="Times New Roman" w:cs="Times New Roman"/>
                <w:sz w:val="22"/>
              </w:rPr>
            </w:pPr>
          </w:p>
        </w:tc>
      </w:tr>
      <w:tr w:rsidR="00606B8E" w:rsidRPr="00606B8E" w14:paraId="6E7E4603" w14:textId="77777777" w:rsidTr="00606B8E">
        <w:tc>
          <w:tcPr>
            <w:tcW w:w="892" w:type="dxa"/>
            <w:tcMar>
              <w:top w:w="57" w:type="dxa"/>
              <w:left w:w="57" w:type="dxa"/>
              <w:bottom w:w="57" w:type="dxa"/>
              <w:right w:w="57" w:type="dxa"/>
            </w:tcMar>
          </w:tcPr>
          <w:p w14:paraId="4CE46E3A"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5.3.2</w:t>
            </w:r>
          </w:p>
        </w:tc>
        <w:tc>
          <w:tcPr>
            <w:tcW w:w="7538" w:type="dxa"/>
            <w:tcMar>
              <w:top w:w="57" w:type="dxa"/>
              <w:left w:w="57" w:type="dxa"/>
              <w:bottom w:w="57" w:type="dxa"/>
              <w:right w:w="57" w:type="dxa"/>
            </w:tcMar>
          </w:tcPr>
          <w:p w14:paraId="72658614"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Hvordan udbudskursen offentliggøres.</w:t>
            </w:r>
          </w:p>
        </w:tc>
        <w:tc>
          <w:tcPr>
            <w:tcW w:w="1630" w:type="dxa"/>
            <w:tcMar>
              <w:top w:w="57" w:type="dxa"/>
              <w:left w:w="57" w:type="dxa"/>
              <w:bottom w:w="57" w:type="dxa"/>
              <w:right w:w="57" w:type="dxa"/>
            </w:tcMar>
          </w:tcPr>
          <w:p w14:paraId="3BD59365" w14:textId="77777777" w:rsidR="00606B8E" w:rsidRPr="00606B8E" w:rsidRDefault="00606B8E" w:rsidP="000D3E36">
            <w:pPr>
              <w:jc w:val="center"/>
              <w:rPr>
                <w:rFonts w:ascii="Times New Roman" w:hAnsi="Times New Roman" w:cs="Times New Roman"/>
                <w:sz w:val="22"/>
              </w:rPr>
            </w:pPr>
          </w:p>
        </w:tc>
        <w:tc>
          <w:tcPr>
            <w:tcW w:w="3543" w:type="dxa"/>
          </w:tcPr>
          <w:p w14:paraId="0B845359" w14:textId="77777777" w:rsidR="00606B8E" w:rsidRPr="00606B8E" w:rsidRDefault="00606B8E" w:rsidP="000D3E36">
            <w:pPr>
              <w:jc w:val="center"/>
              <w:rPr>
                <w:rFonts w:ascii="Times New Roman" w:hAnsi="Times New Roman" w:cs="Times New Roman"/>
                <w:sz w:val="22"/>
              </w:rPr>
            </w:pPr>
          </w:p>
        </w:tc>
      </w:tr>
      <w:tr w:rsidR="00606B8E" w:rsidRPr="00606B8E" w14:paraId="0A57D943" w14:textId="77777777" w:rsidTr="00606B8E">
        <w:tc>
          <w:tcPr>
            <w:tcW w:w="892" w:type="dxa"/>
            <w:tcMar>
              <w:top w:w="57" w:type="dxa"/>
              <w:left w:w="57" w:type="dxa"/>
              <w:bottom w:w="57" w:type="dxa"/>
              <w:right w:w="57" w:type="dxa"/>
            </w:tcMar>
          </w:tcPr>
          <w:p w14:paraId="7D50C245"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lastRenderedPageBreak/>
              <w:t>5.3.3</w:t>
            </w:r>
          </w:p>
        </w:tc>
        <w:tc>
          <w:tcPr>
            <w:tcW w:w="7538" w:type="dxa"/>
            <w:tcMar>
              <w:top w:w="57" w:type="dxa"/>
              <w:left w:w="57" w:type="dxa"/>
              <w:bottom w:w="57" w:type="dxa"/>
              <w:right w:w="57" w:type="dxa"/>
            </w:tcMar>
          </w:tcPr>
          <w:p w14:paraId="1E39C189"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Hvis udsteders aktionærer har fortegningsret, og denne ret begrænses eller tilbagekaldes, anføres grundlaget for emissionskursen, såfremt udstedelsen sker mod kontant betaling. Samtidig oplyses om årsagen til begrænsningen eller tilbagekaldelsen og om, hvem der drager fordel heraf.</w:t>
            </w:r>
          </w:p>
        </w:tc>
        <w:tc>
          <w:tcPr>
            <w:tcW w:w="1630" w:type="dxa"/>
            <w:tcMar>
              <w:top w:w="57" w:type="dxa"/>
              <w:left w:w="57" w:type="dxa"/>
              <w:bottom w:w="57" w:type="dxa"/>
              <w:right w:w="57" w:type="dxa"/>
            </w:tcMar>
          </w:tcPr>
          <w:p w14:paraId="28C270F9" w14:textId="77777777" w:rsidR="00606B8E" w:rsidRPr="00606B8E" w:rsidRDefault="00606B8E" w:rsidP="000D3E36">
            <w:pPr>
              <w:jc w:val="center"/>
              <w:rPr>
                <w:rFonts w:ascii="Times New Roman" w:hAnsi="Times New Roman" w:cs="Times New Roman"/>
                <w:sz w:val="22"/>
              </w:rPr>
            </w:pPr>
          </w:p>
        </w:tc>
        <w:tc>
          <w:tcPr>
            <w:tcW w:w="3543" w:type="dxa"/>
          </w:tcPr>
          <w:p w14:paraId="4674CFE2" w14:textId="77777777" w:rsidR="00606B8E" w:rsidRPr="00606B8E" w:rsidRDefault="00606B8E" w:rsidP="000D3E36">
            <w:pPr>
              <w:jc w:val="center"/>
              <w:rPr>
                <w:rFonts w:ascii="Times New Roman" w:hAnsi="Times New Roman" w:cs="Times New Roman"/>
                <w:sz w:val="22"/>
              </w:rPr>
            </w:pPr>
          </w:p>
        </w:tc>
      </w:tr>
      <w:tr w:rsidR="00606B8E" w:rsidRPr="00606B8E" w14:paraId="23D1C433" w14:textId="77777777" w:rsidTr="00606B8E">
        <w:tc>
          <w:tcPr>
            <w:tcW w:w="892" w:type="dxa"/>
            <w:tcMar>
              <w:top w:w="57" w:type="dxa"/>
              <w:left w:w="57" w:type="dxa"/>
              <w:bottom w:w="57" w:type="dxa"/>
              <w:right w:w="57" w:type="dxa"/>
            </w:tcMar>
          </w:tcPr>
          <w:p w14:paraId="67368FBE"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5.3.4</w:t>
            </w:r>
          </w:p>
        </w:tc>
        <w:tc>
          <w:tcPr>
            <w:tcW w:w="7538" w:type="dxa"/>
            <w:tcMar>
              <w:top w:w="57" w:type="dxa"/>
              <w:left w:w="57" w:type="dxa"/>
              <w:bottom w:w="57" w:type="dxa"/>
              <w:right w:w="57" w:type="dxa"/>
            </w:tcMar>
          </w:tcPr>
          <w:p w14:paraId="333552E7"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Hvis der foreligger eller kunne foreligge en væsentlig forskel på den offentlige udbudskurs og den reelle kontantkurs for medlemmer af bestyrelse, direktion eller tilsynsorgan, ledende medarbejdere eller tilknyttede personer, for så vidt angår værdipapirer, som de har anskaffet inden for de seneste år, eller har ret til at anskaffe, foretages en sammenligning mellem de offentlige indskud i den foreslåede offentlige emission og det reelle kontantindskud, som disse personer betaler.</w:t>
            </w:r>
          </w:p>
        </w:tc>
        <w:tc>
          <w:tcPr>
            <w:tcW w:w="1630" w:type="dxa"/>
            <w:tcMar>
              <w:top w:w="57" w:type="dxa"/>
              <w:left w:w="57" w:type="dxa"/>
              <w:bottom w:w="57" w:type="dxa"/>
              <w:right w:w="57" w:type="dxa"/>
            </w:tcMar>
          </w:tcPr>
          <w:p w14:paraId="1FBA2A75" w14:textId="77777777" w:rsidR="00606B8E" w:rsidRPr="00606B8E" w:rsidRDefault="00606B8E" w:rsidP="000D3E36">
            <w:pPr>
              <w:jc w:val="center"/>
              <w:rPr>
                <w:rFonts w:ascii="Times New Roman" w:hAnsi="Times New Roman" w:cs="Times New Roman"/>
                <w:sz w:val="22"/>
              </w:rPr>
            </w:pPr>
          </w:p>
        </w:tc>
        <w:tc>
          <w:tcPr>
            <w:tcW w:w="3543" w:type="dxa"/>
          </w:tcPr>
          <w:p w14:paraId="43FB895E" w14:textId="77777777" w:rsidR="00606B8E" w:rsidRPr="00606B8E" w:rsidRDefault="00606B8E" w:rsidP="000D3E36">
            <w:pPr>
              <w:jc w:val="center"/>
              <w:rPr>
                <w:rFonts w:ascii="Times New Roman" w:hAnsi="Times New Roman" w:cs="Times New Roman"/>
                <w:sz w:val="22"/>
              </w:rPr>
            </w:pPr>
          </w:p>
        </w:tc>
      </w:tr>
      <w:tr w:rsidR="00606B8E" w:rsidRPr="00606B8E" w14:paraId="31775D3C" w14:textId="77777777" w:rsidTr="00606B8E">
        <w:tc>
          <w:tcPr>
            <w:tcW w:w="892" w:type="dxa"/>
            <w:tcMar>
              <w:top w:w="57" w:type="dxa"/>
              <w:left w:w="57" w:type="dxa"/>
              <w:bottom w:w="57" w:type="dxa"/>
              <w:right w:w="57" w:type="dxa"/>
            </w:tcMar>
          </w:tcPr>
          <w:p w14:paraId="4160A554"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5.4</w:t>
            </w:r>
          </w:p>
        </w:tc>
        <w:tc>
          <w:tcPr>
            <w:tcW w:w="7538" w:type="dxa"/>
            <w:tcMar>
              <w:top w:w="57" w:type="dxa"/>
              <w:left w:w="57" w:type="dxa"/>
              <w:bottom w:w="57" w:type="dxa"/>
              <w:right w:w="57" w:type="dxa"/>
            </w:tcMar>
          </w:tcPr>
          <w:p w14:paraId="33B36853"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Placering og garanti</w:t>
            </w:r>
          </w:p>
        </w:tc>
        <w:tc>
          <w:tcPr>
            <w:tcW w:w="1630" w:type="dxa"/>
            <w:tcMar>
              <w:top w:w="57" w:type="dxa"/>
              <w:left w:w="57" w:type="dxa"/>
              <w:bottom w:w="57" w:type="dxa"/>
              <w:right w:w="57" w:type="dxa"/>
            </w:tcMar>
          </w:tcPr>
          <w:p w14:paraId="04B605B5" w14:textId="77777777" w:rsidR="00606B8E" w:rsidRPr="00606B8E" w:rsidRDefault="00606B8E" w:rsidP="000D3E36">
            <w:pPr>
              <w:jc w:val="center"/>
              <w:rPr>
                <w:rFonts w:ascii="Times New Roman" w:hAnsi="Times New Roman" w:cs="Times New Roman"/>
                <w:sz w:val="22"/>
              </w:rPr>
            </w:pPr>
          </w:p>
        </w:tc>
        <w:tc>
          <w:tcPr>
            <w:tcW w:w="3543" w:type="dxa"/>
          </w:tcPr>
          <w:p w14:paraId="5605A427" w14:textId="77777777" w:rsidR="00606B8E" w:rsidRPr="00606B8E" w:rsidRDefault="00606B8E" w:rsidP="000D3E36">
            <w:pPr>
              <w:jc w:val="center"/>
              <w:rPr>
                <w:rFonts w:ascii="Times New Roman" w:hAnsi="Times New Roman" w:cs="Times New Roman"/>
                <w:sz w:val="22"/>
              </w:rPr>
            </w:pPr>
          </w:p>
        </w:tc>
      </w:tr>
      <w:tr w:rsidR="00606B8E" w:rsidRPr="0023776B" w14:paraId="6F4EEFBB" w14:textId="77777777" w:rsidTr="00606B8E">
        <w:tc>
          <w:tcPr>
            <w:tcW w:w="892" w:type="dxa"/>
            <w:tcMar>
              <w:top w:w="57" w:type="dxa"/>
              <w:left w:w="57" w:type="dxa"/>
              <w:bottom w:w="57" w:type="dxa"/>
              <w:right w:w="57" w:type="dxa"/>
            </w:tcMar>
          </w:tcPr>
          <w:p w14:paraId="4B40A44F"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5.4.1</w:t>
            </w:r>
          </w:p>
        </w:tc>
        <w:tc>
          <w:tcPr>
            <w:tcW w:w="7538" w:type="dxa"/>
            <w:tcMar>
              <w:top w:w="57" w:type="dxa"/>
              <w:left w:w="57" w:type="dxa"/>
              <w:bottom w:w="57" w:type="dxa"/>
              <w:right w:w="57" w:type="dxa"/>
            </w:tcMar>
          </w:tcPr>
          <w:p w14:paraId="09EC388E" w14:textId="77777777" w:rsidR="00606B8E" w:rsidRDefault="00606B8E" w:rsidP="000D3E36">
            <w:pPr>
              <w:rPr>
                <w:rFonts w:ascii="Times New Roman" w:hAnsi="Times New Roman" w:cs="Times New Roman"/>
                <w:sz w:val="22"/>
              </w:rPr>
            </w:pPr>
            <w:r w:rsidRPr="00606B8E">
              <w:rPr>
                <w:rFonts w:ascii="Times New Roman" w:hAnsi="Times New Roman" w:cs="Times New Roman"/>
                <w:sz w:val="22"/>
              </w:rPr>
              <w:t>Navn og adresse på den, der samordner den samlede emission og de enkelte dele heraf, og hvem der placerer værdipapirerne i de forskellige lande, hvor emissionen finder sted, hvis udsteder har kendskab hertil.</w:t>
            </w:r>
          </w:p>
          <w:p w14:paraId="4642487F" w14:textId="77777777" w:rsidR="00B31EF1" w:rsidRPr="00EC25AC" w:rsidRDefault="00B31EF1" w:rsidP="000D3E36">
            <w:pPr>
              <w:rPr>
                <w:rFonts w:ascii="Times New Roman" w:hAnsi="Times New Roman" w:cs="Times New Roman"/>
                <w:sz w:val="22"/>
              </w:rPr>
            </w:pPr>
            <w:r w:rsidRPr="00EC25AC">
              <w:rPr>
                <w:rFonts w:ascii="Times New Roman" w:hAnsi="Times New Roman" w:cs="Times New Roman"/>
                <w:sz w:val="22"/>
              </w:rPr>
              <w:t>___________________________________________________________________</w:t>
            </w:r>
          </w:p>
          <w:p w14:paraId="77E410B7" w14:textId="41CDADEA" w:rsidR="00B31EF1" w:rsidRPr="0023776B" w:rsidRDefault="004F3FDF" w:rsidP="004F3FDF">
            <w:pPr>
              <w:rPr>
                <w:rFonts w:ascii="Times New Roman" w:hAnsi="Times New Roman" w:cs="Times New Roman"/>
                <w:i/>
                <w:sz w:val="22"/>
              </w:rPr>
            </w:pPr>
            <w:r>
              <w:rPr>
                <w:rFonts w:ascii="Times New Roman" w:hAnsi="Times New Roman" w:cs="Times New Roman"/>
                <w:i/>
                <w:sz w:val="22"/>
              </w:rPr>
              <w:t xml:space="preserve">For yderligere herom </w:t>
            </w:r>
            <w:r w:rsidR="00B31EF1" w:rsidRPr="0023776B">
              <w:rPr>
                <w:rFonts w:ascii="Times New Roman" w:hAnsi="Times New Roman" w:cs="Times New Roman"/>
                <w:i/>
                <w:sz w:val="22"/>
              </w:rPr>
              <w:t xml:space="preserve">se </w:t>
            </w:r>
            <w:r w:rsidR="0023776B" w:rsidRPr="0023776B">
              <w:rPr>
                <w:rFonts w:ascii="Times New Roman" w:hAnsi="Times New Roman" w:cs="Times New Roman"/>
                <w:i/>
                <w:sz w:val="22"/>
              </w:rPr>
              <w:t xml:space="preserve">venligst </w:t>
            </w:r>
            <w:r w:rsidR="00B31EF1" w:rsidRPr="0023776B">
              <w:rPr>
                <w:rFonts w:ascii="Times New Roman" w:hAnsi="Times New Roman" w:cs="Times New Roman"/>
                <w:i/>
                <w:sz w:val="22"/>
              </w:rPr>
              <w:t>ESMA</w:t>
            </w:r>
            <w:r w:rsidR="0023776B" w:rsidRPr="0023776B">
              <w:rPr>
                <w:rFonts w:ascii="Times New Roman" w:hAnsi="Times New Roman" w:cs="Times New Roman"/>
                <w:i/>
                <w:sz w:val="22"/>
              </w:rPr>
              <w:t xml:space="preserve"> </w:t>
            </w:r>
            <w:r>
              <w:rPr>
                <w:rFonts w:ascii="Times New Roman" w:hAnsi="Times New Roman" w:cs="Times New Roman"/>
                <w:i/>
                <w:sz w:val="22"/>
              </w:rPr>
              <w:t xml:space="preserve">Q&amp;A </w:t>
            </w:r>
            <w:r w:rsidR="0023776B" w:rsidRPr="0023776B">
              <w:rPr>
                <w:rFonts w:ascii="Times New Roman" w:hAnsi="Times New Roman" w:cs="Times New Roman"/>
                <w:i/>
                <w:sz w:val="22"/>
              </w:rPr>
              <w:t>nr. 60</w:t>
            </w:r>
          </w:p>
        </w:tc>
        <w:tc>
          <w:tcPr>
            <w:tcW w:w="1630" w:type="dxa"/>
            <w:tcMar>
              <w:top w:w="57" w:type="dxa"/>
              <w:left w:w="57" w:type="dxa"/>
              <w:bottom w:w="57" w:type="dxa"/>
              <w:right w:w="57" w:type="dxa"/>
            </w:tcMar>
          </w:tcPr>
          <w:p w14:paraId="036241DB" w14:textId="77777777" w:rsidR="00606B8E" w:rsidRPr="0023776B" w:rsidRDefault="00606B8E" w:rsidP="000D3E36">
            <w:pPr>
              <w:jc w:val="center"/>
              <w:rPr>
                <w:rFonts w:ascii="Times New Roman" w:hAnsi="Times New Roman" w:cs="Times New Roman"/>
                <w:sz w:val="22"/>
              </w:rPr>
            </w:pPr>
          </w:p>
        </w:tc>
        <w:tc>
          <w:tcPr>
            <w:tcW w:w="3543" w:type="dxa"/>
          </w:tcPr>
          <w:p w14:paraId="6B852E52" w14:textId="77777777" w:rsidR="00606B8E" w:rsidRPr="0023776B" w:rsidRDefault="00606B8E" w:rsidP="000D3E36">
            <w:pPr>
              <w:jc w:val="center"/>
              <w:rPr>
                <w:rFonts w:ascii="Times New Roman" w:hAnsi="Times New Roman" w:cs="Times New Roman"/>
                <w:sz w:val="22"/>
              </w:rPr>
            </w:pPr>
          </w:p>
        </w:tc>
      </w:tr>
      <w:tr w:rsidR="00606B8E" w:rsidRPr="00606B8E" w14:paraId="032451E5" w14:textId="77777777" w:rsidTr="00606B8E">
        <w:tc>
          <w:tcPr>
            <w:tcW w:w="892" w:type="dxa"/>
            <w:tcMar>
              <w:top w:w="57" w:type="dxa"/>
              <w:left w:w="57" w:type="dxa"/>
              <w:bottom w:w="57" w:type="dxa"/>
              <w:right w:w="57" w:type="dxa"/>
            </w:tcMar>
          </w:tcPr>
          <w:p w14:paraId="6454E3B7"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5.4.2</w:t>
            </w:r>
          </w:p>
        </w:tc>
        <w:tc>
          <w:tcPr>
            <w:tcW w:w="7538" w:type="dxa"/>
            <w:tcMar>
              <w:top w:w="57" w:type="dxa"/>
              <w:left w:w="57" w:type="dxa"/>
              <w:bottom w:w="57" w:type="dxa"/>
              <w:right w:w="57" w:type="dxa"/>
            </w:tcMar>
          </w:tcPr>
          <w:p w14:paraId="27B0BE25" w14:textId="77777777" w:rsidR="00606B8E" w:rsidRDefault="00606B8E" w:rsidP="000D3E36">
            <w:pPr>
              <w:rPr>
                <w:rFonts w:ascii="Times New Roman" w:hAnsi="Times New Roman" w:cs="Times New Roman"/>
                <w:sz w:val="22"/>
              </w:rPr>
            </w:pPr>
            <w:r w:rsidRPr="00606B8E">
              <w:rPr>
                <w:rFonts w:ascii="Times New Roman" w:hAnsi="Times New Roman" w:cs="Times New Roman"/>
                <w:sz w:val="22"/>
              </w:rPr>
              <w:t>Navn og adresse på eventuelle betalingsformidlere og depositarer i hvert land.</w:t>
            </w:r>
          </w:p>
          <w:p w14:paraId="427B630A" w14:textId="77777777" w:rsidR="0023776B" w:rsidRDefault="0023776B" w:rsidP="000D3E36">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1293490F" w14:textId="2F30C5E0" w:rsidR="0023776B" w:rsidRPr="0023776B" w:rsidRDefault="004F3FDF" w:rsidP="004F3FDF">
            <w:pPr>
              <w:rPr>
                <w:rFonts w:ascii="Times New Roman" w:hAnsi="Times New Roman" w:cs="Times New Roman"/>
                <w:i/>
                <w:sz w:val="22"/>
              </w:rPr>
            </w:pPr>
            <w:r>
              <w:rPr>
                <w:rFonts w:ascii="Times New Roman" w:hAnsi="Times New Roman" w:cs="Times New Roman"/>
                <w:i/>
                <w:sz w:val="22"/>
              </w:rPr>
              <w:t>For yderligere herom</w:t>
            </w:r>
            <w:r w:rsidR="0023776B" w:rsidRPr="0023776B">
              <w:rPr>
                <w:rFonts w:ascii="Times New Roman" w:hAnsi="Times New Roman" w:cs="Times New Roman"/>
                <w:i/>
                <w:sz w:val="22"/>
              </w:rPr>
              <w:t>se venligst ESMA</w:t>
            </w:r>
            <w:r>
              <w:rPr>
                <w:rFonts w:ascii="Times New Roman" w:hAnsi="Times New Roman" w:cs="Times New Roman"/>
                <w:i/>
                <w:sz w:val="22"/>
              </w:rPr>
              <w:t xml:space="preserve"> Q&amp;A</w:t>
            </w:r>
            <w:r w:rsidR="0023776B" w:rsidRPr="0023776B">
              <w:rPr>
                <w:rFonts w:ascii="Times New Roman" w:hAnsi="Times New Roman" w:cs="Times New Roman"/>
                <w:i/>
                <w:sz w:val="22"/>
              </w:rPr>
              <w:t xml:space="preserve"> nr. 60</w:t>
            </w:r>
            <w:r>
              <w:rPr>
                <w:rFonts w:ascii="Times New Roman" w:hAnsi="Times New Roman" w:cs="Times New Roman"/>
                <w:i/>
                <w:sz w:val="22"/>
              </w:rPr>
              <w:t xml:space="preserve">. </w:t>
            </w:r>
          </w:p>
        </w:tc>
        <w:tc>
          <w:tcPr>
            <w:tcW w:w="1630" w:type="dxa"/>
            <w:tcMar>
              <w:top w:w="57" w:type="dxa"/>
              <w:left w:w="57" w:type="dxa"/>
              <w:bottom w:w="57" w:type="dxa"/>
              <w:right w:w="57" w:type="dxa"/>
            </w:tcMar>
          </w:tcPr>
          <w:p w14:paraId="3766706F" w14:textId="77777777" w:rsidR="00606B8E" w:rsidRPr="00606B8E" w:rsidRDefault="00606B8E" w:rsidP="000D3E36">
            <w:pPr>
              <w:jc w:val="center"/>
              <w:rPr>
                <w:rFonts w:ascii="Times New Roman" w:hAnsi="Times New Roman" w:cs="Times New Roman"/>
                <w:sz w:val="22"/>
              </w:rPr>
            </w:pPr>
          </w:p>
        </w:tc>
        <w:tc>
          <w:tcPr>
            <w:tcW w:w="3543" w:type="dxa"/>
          </w:tcPr>
          <w:p w14:paraId="6FF41DB3" w14:textId="77777777" w:rsidR="00606B8E" w:rsidRPr="00606B8E" w:rsidRDefault="00606B8E" w:rsidP="000D3E36">
            <w:pPr>
              <w:jc w:val="center"/>
              <w:rPr>
                <w:rFonts w:ascii="Times New Roman" w:hAnsi="Times New Roman" w:cs="Times New Roman"/>
                <w:sz w:val="22"/>
              </w:rPr>
            </w:pPr>
          </w:p>
        </w:tc>
      </w:tr>
      <w:tr w:rsidR="00606B8E" w:rsidRPr="00606B8E" w14:paraId="7CDFEF19" w14:textId="77777777" w:rsidTr="00606B8E">
        <w:tc>
          <w:tcPr>
            <w:tcW w:w="892" w:type="dxa"/>
            <w:tcBorders>
              <w:bottom w:val="single" w:sz="4" w:space="0" w:color="auto"/>
            </w:tcBorders>
            <w:tcMar>
              <w:top w:w="57" w:type="dxa"/>
              <w:left w:w="57" w:type="dxa"/>
              <w:bottom w:w="57" w:type="dxa"/>
              <w:right w:w="57" w:type="dxa"/>
            </w:tcMar>
          </w:tcPr>
          <w:p w14:paraId="57B1D5D9"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5.4.3</w:t>
            </w:r>
          </w:p>
        </w:tc>
        <w:tc>
          <w:tcPr>
            <w:tcW w:w="7538" w:type="dxa"/>
            <w:tcBorders>
              <w:bottom w:val="single" w:sz="4" w:space="0" w:color="auto"/>
            </w:tcBorders>
            <w:tcMar>
              <w:top w:w="57" w:type="dxa"/>
              <w:left w:w="57" w:type="dxa"/>
              <w:bottom w:w="57" w:type="dxa"/>
              <w:right w:w="57" w:type="dxa"/>
            </w:tcMar>
          </w:tcPr>
          <w:p w14:paraId="5C65C24B" w14:textId="77777777" w:rsidR="00606B8E" w:rsidRDefault="00606B8E" w:rsidP="000D3E36">
            <w:pPr>
              <w:rPr>
                <w:rFonts w:ascii="Times New Roman" w:hAnsi="Times New Roman" w:cs="Times New Roman"/>
                <w:sz w:val="22"/>
              </w:rPr>
            </w:pPr>
            <w:r w:rsidRPr="00606B8E">
              <w:rPr>
                <w:rFonts w:ascii="Times New Roman" w:hAnsi="Times New Roman" w:cs="Times New Roman"/>
                <w:sz w:val="22"/>
              </w:rPr>
              <w:t>Navn og adresse på de virksomheder, som har afgivet bindende tilsagn om at garantere udstedelsen, og navn og adresse på de virksomheder, som har påtaget sig at placere udstedelsen uden forbindende eller ”bedst muligt”. Oplysninger om de væsentligste aspekter ved tilsagnene, herunder kvoter. Hvis ikke hele udstedelsen er garanteret, angives den del der ikke er dækket. Angivelse af den samlede udstedelse, der er garanteret, og den del, der er placeret.</w:t>
            </w:r>
            <w:r w:rsidR="0023776B">
              <w:rPr>
                <w:rFonts w:ascii="Times New Roman" w:hAnsi="Times New Roman" w:cs="Times New Roman"/>
                <w:sz w:val="22"/>
              </w:rPr>
              <w:t xml:space="preserve"> </w:t>
            </w:r>
          </w:p>
          <w:p w14:paraId="46DB96A1" w14:textId="77777777" w:rsidR="0023776B" w:rsidRDefault="0023776B" w:rsidP="000D3E36">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712E8117" w14:textId="4A977451" w:rsidR="0023776B" w:rsidRDefault="0023776B" w:rsidP="00415E25">
            <w:pPr>
              <w:spacing w:line="240" w:lineRule="auto"/>
              <w:rPr>
                <w:rFonts w:ascii="Times New Roman" w:hAnsi="Times New Roman" w:cs="Times New Roman"/>
                <w:i/>
                <w:sz w:val="22"/>
              </w:rPr>
            </w:pPr>
            <w:r>
              <w:rPr>
                <w:rFonts w:ascii="Times New Roman" w:hAnsi="Times New Roman" w:cs="Times New Roman"/>
                <w:i/>
                <w:sz w:val="22"/>
              </w:rPr>
              <w:t xml:space="preserve">At ”garantere udstedelsen” indebærer, at personen deltager, hvis der ikke fuldtegnes. Der bliver således ikke garanteret for betalingen på vegne af udsteder. Såfremt der stilles en egentlig garanti </w:t>
            </w:r>
            <w:r w:rsidR="00CA3CC4">
              <w:rPr>
                <w:rFonts w:ascii="Times New Roman" w:hAnsi="Times New Roman" w:cs="Times New Roman"/>
                <w:i/>
                <w:sz w:val="22"/>
              </w:rPr>
              <w:t xml:space="preserve">for aktierne </w:t>
            </w:r>
            <w:r>
              <w:rPr>
                <w:rFonts w:ascii="Times New Roman" w:hAnsi="Times New Roman" w:cs="Times New Roman"/>
                <w:i/>
                <w:sz w:val="22"/>
              </w:rPr>
              <w:t xml:space="preserve">skal bilag 6 anvendes. </w:t>
            </w:r>
          </w:p>
          <w:p w14:paraId="201B510F" w14:textId="77777777" w:rsidR="0023776B" w:rsidRDefault="0023776B" w:rsidP="00415E25">
            <w:pPr>
              <w:spacing w:line="240" w:lineRule="auto"/>
              <w:rPr>
                <w:rFonts w:ascii="Times New Roman" w:hAnsi="Times New Roman" w:cs="Times New Roman"/>
                <w:i/>
                <w:sz w:val="22"/>
              </w:rPr>
            </w:pPr>
          </w:p>
          <w:p w14:paraId="5301701C" w14:textId="77777777" w:rsidR="0023776B" w:rsidRPr="0023776B" w:rsidRDefault="0023776B" w:rsidP="00415E25">
            <w:pPr>
              <w:spacing w:line="240" w:lineRule="auto"/>
              <w:rPr>
                <w:rFonts w:ascii="Times New Roman" w:hAnsi="Times New Roman" w:cs="Times New Roman"/>
                <w:i/>
                <w:sz w:val="22"/>
              </w:rPr>
            </w:pPr>
            <w:r>
              <w:rPr>
                <w:rFonts w:ascii="Times New Roman" w:hAnsi="Times New Roman" w:cs="Times New Roman"/>
                <w:i/>
                <w:sz w:val="22"/>
              </w:rPr>
              <w:lastRenderedPageBreak/>
              <w:t xml:space="preserve">Det skal bemærkes, at bindende forhåndstilsagn ikke er at sidestille med at garantere udstedelsen, selvom det kan have samme effekt, når det bindende forhåndstilsagn svarer til minimumsudbuddet. </w:t>
            </w:r>
          </w:p>
        </w:tc>
        <w:tc>
          <w:tcPr>
            <w:tcW w:w="1630" w:type="dxa"/>
            <w:tcBorders>
              <w:bottom w:val="single" w:sz="4" w:space="0" w:color="auto"/>
            </w:tcBorders>
            <w:tcMar>
              <w:top w:w="57" w:type="dxa"/>
              <w:left w:w="57" w:type="dxa"/>
              <w:bottom w:w="57" w:type="dxa"/>
              <w:right w:w="57" w:type="dxa"/>
            </w:tcMar>
          </w:tcPr>
          <w:p w14:paraId="7936BCD5"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43F72F57" w14:textId="77777777" w:rsidR="00606B8E" w:rsidRPr="00606B8E" w:rsidRDefault="00606B8E" w:rsidP="000D3E36">
            <w:pPr>
              <w:jc w:val="center"/>
              <w:rPr>
                <w:rFonts w:ascii="Times New Roman" w:hAnsi="Times New Roman" w:cs="Times New Roman"/>
                <w:sz w:val="22"/>
              </w:rPr>
            </w:pPr>
          </w:p>
        </w:tc>
      </w:tr>
      <w:tr w:rsidR="00606B8E" w:rsidRPr="00606B8E" w14:paraId="43DBC5E6" w14:textId="77777777" w:rsidTr="00606B8E">
        <w:tc>
          <w:tcPr>
            <w:tcW w:w="892" w:type="dxa"/>
            <w:tcMar>
              <w:top w:w="57" w:type="dxa"/>
              <w:left w:w="57" w:type="dxa"/>
              <w:bottom w:w="57" w:type="dxa"/>
              <w:right w:w="57" w:type="dxa"/>
            </w:tcMar>
          </w:tcPr>
          <w:p w14:paraId="193A0A1D"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5.4.4</w:t>
            </w:r>
          </w:p>
        </w:tc>
        <w:tc>
          <w:tcPr>
            <w:tcW w:w="7538" w:type="dxa"/>
            <w:tcMar>
              <w:top w:w="57" w:type="dxa"/>
              <w:left w:w="57" w:type="dxa"/>
              <w:bottom w:w="57" w:type="dxa"/>
              <w:right w:w="57" w:type="dxa"/>
            </w:tcMar>
          </w:tcPr>
          <w:p w14:paraId="62A2CA2F" w14:textId="77777777" w:rsidR="00606B8E" w:rsidRPr="00606B8E" w:rsidRDefault="00606B8E" w:rsidP="000D3E36">
            <w:pPr>
              <w:ind w:left="39"/>
              <w:rPr>
                <w:rFonts w:ascii="Times New Roman" w:hAnsi="Times New Roman" w:cs="Times New Roman"/>
                <w:sz w:val="22"/>
              </w:rPr>
            </w:pPr>
            <w:r w:rsidRPr="00606B8E">
              <w:rPr>
                <w:rFonts w:ascii="Times New Roman" w:hAnsi="Times New Roman" w:cs="Times New Roman"/>
                <w:sz w:val="22"/>
              </w:rPr>
              <w:t>Hvornår garantiaftalen er eller vil blive indgået.</w:t>
            </w:r>
          </w:p>
        </w:tc>
        <w:tc>
          <w:tcPr>
            <w:tcW w:w="1630" w:type="dxa"/>
            <w:tcMar>
              <w:top w:w="57" w:type="dxa"/>
              <w:left w:w="57" w:type="dxa"/>
              <w:bottom w:w="57" w:type="dxa"/>
              <w:right w:w="57" w:type="dxa"/>
            </w:tcMar>
          </w:tcPr>
          <w:p w14:paraId="1A334A23" w14:textId="77777777" w:rsidR="00606B8E" w:rsidRPr="00606B8E" w:rsidRDefault="00606B8E" w:rsidP="000D3E36">
            <w:pPr>
              <w:jc w:val="center"/>
              <w:rPr>
                <w:rFonts w:ascii="Times New Roman" w:hAnsi="Times New Roman" w:cs="Times New Roman"/>
                <w:sz w:val="22"/>
              </w:rPr>
            </w:pPr>
          </w:p>
        </w:tc>
        <w:tc>
          <w:tcPr>
            <w:tcW w:w="3543" w:type="dxa"/>
          </w:tcPr>
          <w:p w14:paraId="3CAFEB1F" w14:textId="77777777" w:rsidR="00606B8E" w:rsidRPr="00606B8E" w:rsidRDefault="00606B8E" w:rsidP="000D3E36">
            <w:pPr>
              <w:jc w:val="center"/>
              <w:rPr>
                <w:rFonts w:ascii="Times New Roman" w:hAnsi="Times New Roman" w:cs="Times New Roman"/>
                <w:sz w:val="22"/>
              </w:rPr>
            </w:pPr>
          </w:p>
        </w:tc>
      </w:tr>
      <w:tr w:rsidR="00606B8E" w:rsidRPr="00606B8E" w14:paraId="5DA9404B" w14:textId="77777777" w:rsidTr="00606B8E">
        <w:tc>
          <w:tcPr>
            <w:tcW w:w="892" w:type="dxa"/>
            <w:tcMar>
              <w:top w:w="57" w:type="dxa"/>
              <w:left w:w="57" w:type="dxa"/>
              <w:bottom w:w="57" w:type="dxa"/>
              <w:right w:w="57" w:type="dxa"/>
            </w:tcMar>
          </w:tcPr>
          <w:p w14:paraId="6143E6E3"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6.</w:t>
            </w:r>
          </w:p>
        </w:tc>
        <w:tc>
          <w:tcPr>
            <w:tcW w:w="7538" w:type="dxa"/>
            <w:tcMar>
              <w:top w:w="57" w:type="dxa"/>
              <w:left w:w="57" w:type="dxa"/>
              <w:bottom w:w="57" w:type="dxa"/>
              <w:right w:w="57" w:type="dxa"/>
            </w:tcMar>
          </w:tcPr>
          <w:p w14:paraId="04FD869C" w14:textId="77777777" w:rsidR="00606B8E" w:rsidRPr="00606B8E" w:rsidRDefault="00606B8E" w:rsidP="00AF2F42">
            <w:pPr>
              <w:ind w:left="39"/>
              <w:rPr>
                <w:rFonts w:ascii="Times New Roman" w:hAnsi="Times New Roman" w:cs="Times New Roman"/>
                <w:b/>
                <w:sz w:val="22"/>
              </w:rPr>
            </w:pPr>
            <w:r w:rsidRPr="00606B8E">
              <w:rPr>
                <w:rFonts w:ascii="Times New Roman" w:hAnsi="Times New Roman" w:cs="Times New Roman"/>
                <w:b/>
                <w:sz w:val="22"/>
              </w:rPr>
              <w:t>OPTAGELSE TIL HANDEL OG HANDELSAFTALER</w:t>
            </w:r>
          </w:p>
        </w:tc>
        <w:tc>
          <w:tcPr>
            <w:tcW w:w="1630" w:type="dxa"/>
            <w:tcMar>
              <w:top w:w="57" w:type="dxa"/>
              <w:left w:w="57" w:type="dxa"/>
              <w:bottom w:w="57" w:type="dxa"/>
              <w:right w:w="57" w:type="dxa"/>
            </w:tcMar>
          </w:tcPr>
          <w:p w14:paraId="0D21B09E" w14:textId="77777777" w:rsidR="00606B8E" w:rsidRPr="00606B8E" w:rsidRDefault="00606B8E" w:rsidP="000D3E36">
            <w:pPr>
              <w:jc w:val="center"/>
              <w:rPr>
                <w:rFonts w:ascii="Times New Roman" w:hAnsi="Times New Roman" w:cs="Times New Roman"/>
                <w:sz w:val="22"/>
              </w:rPr>
            </w:pPr>
          </w:p>
        </w:tc>
        <w:tc>
          <w:tcPr>
            <w:tcW w:w="3543" w:type="dxa"/>
          </w:tcPr>
          <w:p w14:paraId="60815BBD" w14:textId="77777777" w:rsidR="00606B8E" w:rsidRPr="00606B8E" w:rsidRDefault="00606B8E" w:rsidP="000D3E36">
            <w:pPr>
              <w:jc w:val="center"/>
              <w:rPr>
                <w:rFonts w:ascii="Times New Roman" w:hAnsi="Times New Roman" w:cs="Times New Roman"/>
                <w:sz w:val="22"/>
              </w:rPr>
            </w:pPr>
          </w:p>
        </w:tc>
      </w:tr>
      <w:tr w:rsidR="00606B8E" w:rsidRPr="00606B8E" w14:paraId="654AC484" w14:textId="77777777" w:rsidTr="00606B8E">
        <w:tc>
          <w:tcPr>
            <w:tcW w:w="892" w:type="dxa"/>
            <w:tcBorders>
              <w:bottom w:val="single" w:sz="4" w:space="0" w:color="auto"/>
            </w:tcBorders>
            <w:tcMar>
              <w:top w:w="57" w:type="dxa"/>
              <w:left w:w="57" w:type="dxa"/>
              <w:bottom w:w="57" w:type="dxa"/>
              <w:right w:w="57" w:type="dxa"/>
            </w:tcMar>
          </w:tcPr>
          <w:p w14:paraId="411466E5"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6.1</w:t>
            </w:r>
          </w:p>
        </w:tc>
        <w:tc>
          <w:tcPr>
            <w:tcW w:w="7538" w:type="dxa"/>
            <w:tcBorders>
              <w:bottom w:val="single" w:sz="4" w:space="0" w:color="auto"/>
            </w:tcBorders>
            <w:tcMar>
              <w:top w:w="57" w:type="dxa"/>
              <w:left w:w="57" w:type="dxa"/>
              <w:bottom w:w="57" w:type="dxa"/>
              <w:right w:w="57" w:type="dxa"/>
            </w:tcMar>
          </w:tcPr>
          <w:p w14:paraId="46BC3D60" w14:textId="77777777" w:rsidR="00606B8E" w:rsidRPr="00606B8E" w:rsidRDefault="00606B8E" w:rsidP="006C37C3">
            <w:pPr>
              <w:ind w:left="39"/>
              <w:rPr>
                <w:rFonts w:ascii="Times New Roman" w:hAnsi="Times New Roman" w:cs="Times New Roman"/>
                <w:sz w:val="22"/>
              </w:rPr>
            </w:pPr>
            <w:r w:rsidRPr="00606B8E">
              <w:rPr>
                <w:rFonts w:ascii="Times New Roman" w:hAnsi="Times New Roman" w:cs="Times New Roman"/>
                <w:sz w:val="22"/>
              </w:rPr>
              <w:t>Det anføres, om de udbudte værdipapirer søges optaget til handel på et reguleret marked eller lignende markeder, og de pågældende markeder anføres. Disse oplysninger skal nævnes, uden at der gives indtryk af, at optagelsen til handel nødvendigvis bliver godkendt. Der oplyses om datoen for værdipapirernes optagelse til handel, hvis denne dato er kendt.</w:t>
            </w:r>
          </w:p>
        </w:tc>
        <w:tc>
          <w:tcPr>
            <w:tcW w:w="1630" w:type="dxa"/>
            <w:tcBorders>
              <w:bottom w:val="single" w:sz="4" w:space="0" w:color="auto"/>
            </w:tcBorders>
            <w:tcMar>
              <w:top w:w="57" w:type="dxa"/>
              <w:left w:w="57" w:type="dxa"/>
              <w:bottom w:w="57" w:type="dxa"/>
              <w:right w:w="57" w:type="dxa"/>
            </w:tcMar>
          </w:tcPr>
          <w:p w14:paraId="3E8B7214" w14:textId="77777777" w:rsidR="00606B8E" w:rsidRPr="00606B8E" w:rsidRDefault="00606B8E" w:rsidP="000D3E36">
            <w:pPr>
              <w:jc w:val="center"/>
              <w:rPr>
                <w:rFonts w:ascii="Times New Roman" w:hAnsi="Times New Roman" w:cs="Times New Roman"/>
                <w:sz w:val="22"/>
              </w:rPr>
            </w:pPr>
          </w:p>
        </w:tc>
        <w:tc>
          <w:tcPr>
            <w:tcW w:w="3543" w:type="dxa"/>
            <w:tcBorders>
              <w:bottom w:val="single" w:sz="4" w:space="0" w:color="auto"/>
            </w:tcBorders>
          </w:tcPr>
          <w:p w14:paraId="06A439D1" w14:textId="77777777" w:rsidR="00606B8E" w:rsidRPr="00606B8E" w:rsidRDefault="00606B8E" w:rsidP="000D3E36">
            <w:pPr>
              <w:jc w:val="center"/>
              <w:rPr>
                <w:rFonts w:ascii="Times New Roman" w:hAnsi="Times New Roman" w:cs="Times New Roman"/>
                <w:sz w:val="22"/>
              </w:rPr>
            </w:pPr>
          </w:p>
        </w:tc>
      </w:tr>
      <w:tr w:rsidR="00606B8E" w:rsidRPr="00606B8E" w14:paraId="210B5150" w14:textId="77777777" w:rsidTr="00606B8E">
        <w:tc>
          <w:tcPr>
            <w:tcW w:w="892" w:type="dxa"/>
            <w:tcMar>
              <w:top w:w="57" w:type="dxa"/>
              <w:left w:w="57" w:type="dxa"/>
              <w:bottom w:w="57" w:type="dxa"/>
              <w:right w:w="57" w:type="dxa"/>
            </w:tcMar>
          </w:tcPr>
          <w:p w14:paraId="4FD6AC2A"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6.2</w:t>
            </w:r>
          </w:p>
        </w:tc>
        <w:tc>
          <w:tcPr>
            <w:tcW w:w="7538" w:type="dxa"/>
            <w:tcMar>
              <w:top w:w="57" w:type="dxa"/>
              <w:left w:w="57" w:type="dxa"/>
              <w:bottom w:w="57" w:type="dxa"/>
              <w:right w:w="57" w:type="dxa"/>
            </w:tcMar>
          </w:tcPr>
          <w:p w14:paraId="79979867" w14:textId="77777777" w:rsidR="00606B8E" w:rsidRPr="00606B8E" w:rsidRDefault="00606B8E" w:rsidP="00E62F42">
            <w:pPr>
              <w:ind w:left="39"/>
              <w:rPr>
                <w:rFonts w:ascii="Times New Roman" w:hAnsi="Times New Roman" w:cs="Times New Roman"/>
                <w:sz w:val="22"/>
              </w:rPr>
            </w:pPr>
            <w:r w:rsidRPr="00606B8E">
              <w:rPr>
                <w:rFonts w:ascii="Times New Roman" w:hAnsi="Times New Roman" w:cs="Times New Roman"/>
                <w:sz w:val="22"/>
              </w:rPr>
              <w:t>Alle de regulerede eller lignende markeder, som udsteder har kendskab til, hvor værdipapirer af samme klasse som de værdipapirer, der udbydes eller optages til handel, allerede er optaget til handel.</w:t>
            </w:r>
          </w:p>
        </w:tc>
        <w:tc>
          <w:tcPr>
            <w:tcW w:w="1630" w:type="dxa"/>
            <w:tcMar>
              <w:top w:w="57" w:type="dxa"/>
              <w:left w:w="57" w:type="dxa"/>
              <w:bottom w:w="57" w:type="dxa"/>
              <w:right w:w="57" w:type="dxa"/>
            </w:tcMar>
          </w:tcPr>
          <w:p w14:paraId="47BE9CC1" w14:textId="77777777" w:rsidR="00606B8E" w:rsidRPr="00606B8E" w:rsidRDefault="00606B8E" w:rsidP="000D3E36">
            <w:pPr>
              <w:jc w:val="center"/>
              <w:rPr>
                <w:rFonts w:ascii="Times New Roman" w:hAnsi="Times New Roman" w:cs="Times New Roman"/>
                <w:sz w:val="22"/>
              </w:rPr>
            </w:pPr>
          </w:p>
        </w:tc>
        <w:tc>
          <w:tcPr>
            <w:tcW w:w="3543" w:type="dxa"/>
          </w:tcPr>
          <w:p w14:paraId="76908355" w14:textId="77777777" w:rsidR="00606B8E" w:rsidRPr="00606B8E" w:rsidRDefault="00606B8E" w:rsidP="000D3E36">
            <w:pPr>
              <w:jc w:val="center"/>
              <w:rPr>
                <w:rFonts w:ascii="Times New Roman" w:hAnsi="Times New Roman" w:cs="Times New Roman"/>
                <w:sz w:val="22"/>
              </w:rPr>
            </w:pPr>
          </w:p>
        </w:tc>
      </w:tr>
      <w:tr w:rsidR="00606B8E" w:rsidRPr="00606B8E" w14:paraId="58583BA5" w14:textId="77777777" w:rsidTr="00606B8E">
        <w:tc>
          <w:tcPr>
            <w:tcW w:w="892" w:type="dxa"/>
            <w:tcMar>
              <w:top w:w="57" w:type="dxa"/>
              <w:left w:w="57" w:type="dxa"/>
              <w:bottom w:w="57" w:type="dxa"/>
              <w:right w:w="57" w:type="dxa"/>
            </w:tcMar>
          </w:tcPr>
          <w:p w14:paraId="4A3B203C"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b/>
                <w:sz w:val="22"/>
              </w:rPr>
              <w:t>6.3</w:t>
            </w:r>
          </w:p>
        </w:tc>
        <w:tc>
          <w:tcPr>
            <w:tcW w:w="7538" w:type="dxa"/>
            <w:tcMar>
              <w:top w:w="57" w:type="dxa"/>
              <w:left w:w="57" w:type="dxa"/>
              <w:bottom w:w="57" w:type="dxa"/>
              <w:right w:w="57" w:type="dxa"/>
            </w:tcMar>
          </w:tcPr>
          <w:p w14:paraId="59508426" w14:textId="77777777" w:rsidR="00606B8E" w:rsidRPr="00606B8E" w:rsidRDefault="00606B8E" w:rsidP="000D3E36">
            <w:pPr>
              <w:tabs>
                <w:tab w:val="left" w:pos="461"/>
              </w:tabs>
              <w:ind w:left="39"/>
              <w:rPr>
                <w:rFonts w:ascii="Times New Roman" w:hAnsi="Times New Roman" w:cs="Times New Roman"/>
                <w:sz w:val="22"/>
              </w:rPr>
            </w:pPr>
            <w:r w:rsidRPr="00606B8E">
              <w:rPr>
                <w:rFonts w:ascii="Times New Roman" w:hAnsi="Times New Roman" w:cs="Times New Roman"/>
                <w:sz w:val="22"/>
              </w:rPr>
              <w:t>Såfremt der samtidig eller omtrent samtidig med udstedelse af de værdipapirer, der søges optaget på et reguleret marked, tegnes eller placeres værdipapirer af samme klasse, eller såfremt værdipapirer af andre klasser udfærdiges med henblik på offentlig eller privat placering, angives disse transaktioners art og de pågældende værdipapirers antal og kendetegn.</w:t>
            </w:r>
          </w:p>
        </w:tc>
        <w:tc>
          <w:tcPr>
            <w:tcW w:w="1630" w:type="dxa"/>
            <w:tcMar>
              <w:top w:w="57" w:type="dxa"/>
              <w:left w:w="57" w:type="dxa"/>
              <w:bottom w:w="57" w:type="dxa"/>
              <w:right w:w="57" w:type="dxa"/>
            </w:tcMar>
          </w:tcPr>
          <w:p w14:paraId="00EA844B" w14:textId="77777777" w:rsidR="00606B8E" w:rsidRPr="00606B8E" w:rsidRDefault="00606B8E" w:rsidP="000D3E36">
            <w:pPr>
              <w:jc w:val="center"/>
              <w:rPr>
                <w:rFonts w:ascii="Times New Roman" w:hAnsi="Times New Roman" w:cs="Times New Roman"/>
                <w:sz w:val="22"/>
              </w:rPr>
            </w:pPr>
          </w:p>
        </w:tc>
        <w:tc>
          <w:tcPr>
            <w:tcW w:w="3543" w:type="dxa"/>
          </w:tcPr>
          <w:p w14:paraId="3FE1E698" w14:textId="77777777" w:rsidR="00606B8E" w:rsidRPr="00606B8E" w:rsidRDefault="00606B8E" w:rsidP="000D3E36">
            <w:pPr>
              <w:jc w:val="center"/>
              <w:rPr>
                <w:rFonts w:ascii="Times New Roman" w:hAnsi="Times New Roman" w:cs="Times New Roman"/>
                <w:sz w:val="22"/>
              </w:rPr>
            </w:pPr>
          </w:p>
        </w:tc>
      </w:tr>
      <w:tr w:rsidR="00606B8E" w:rsidRPr="00606B8E" w14:paraId="2DFD29A2" w14:textId="77777777" w:rsidTr="00606B8E">
        <w:tc>
          <w:tcPr>
            <w:tcW w:w="892" w:type="dxa"/>
            <w:tcMar>
              <w:top w:w="57" w:type="dxa"/>
              <w:left w:w="57" w:type="dxa"/>
              <w:bottom w:w="57" w:type="dxa"/>
              <w:right w:w="57" w:type="dxa"/>
            </w:tcMar>
          </w:tcPr>
          <w:p w14:paraId="4BF519DC"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6.4</w:t>
            </w:r>
          </w:p>
        </w:tc>
        <w:tc>
          <w:tcPr>
            <w:tcW w:w="7538" w:type="dxa"/>
            <w:tcMar>
              <w:top w:w="57" w:type="dxa"/>
              <w:left w:w="57" w:type="dxa"/>
              <w:bottom w:w="57" w:type="dxa"/>
              <w:right w:w="57" w:type="dxa"/>
            </w:tcMar>
          </w:tcPr>
          <w:p w14:paraId="14EDDC80" w14:textId="77777777" w:rsidR="00606B8E" w:rsidRPr="00606B8E" w:rsidRDefault="00606B8E" w:rsidP="000D3E36">
            <w:pPr>
              <w:tabs>
                <w:tab w:val="left" w:pos="461"/>
              </w:tabs>
              <w:ind w:left="39"/>
              <w:rPr>
                <w:rFonts w:ascii="Times New Roman" w:hAnsi="Times New Roman" w:cs="Times New Roman"/>
                <w:sz w:val="22"/>
              </w:rPr>
            </w:pPr>
            <w:r w:rsidRPr="00606B8E">
              <w:rPr>
                <w:rFonts w:ascii="Times New Roman" w:hAnsi="Times New Roman" w:cs="Times New Roman"/>
                <w:sz w:val="22"/>
              </w:rPr>
              <w:t>Detaljer om de virksomheder som har afgivet bindende tilsagn om at fungere som mæglere i sekundær omsætning, som skaber likviditet gennem købs- og salgskurser, og en beskrivelse af hovedvilkårene i deres engagement.</w:t>
            </w:r>
          </w:p>
        </w:tc>
        <w:tc>
          <w:tcPr>
            <w:tcW w:w="1630" w:type="dxa"/>
            <w:tcMar>
              <w:top w:w="57" w:type="dxa"/>
              <w:left w:w="57" w:type="dxa"/>
              <w:bottom w:w="57" w:type="dxa"/>
              <w:right w:w="57" w:type="dxa"/>
            </w:tcMar>
          </w:tcPr>
          <w:p w14:paraId="0430CA3C" w14:textId="77777777" w:rsidR="00606B8E" w:rsidRPr="00606B8E" w:rsidRDefault="00606B8E" w:rsidP="000D3E36">
            <w:pPr>
              <w:jc w:val="center"/>
              <w:rPr>
                <w:rFonts w:ascii="Times New Roman" w:hAnsi="Times New Roman" w:cs="Times New Roman"/>
                <w:sz w:val="22"/>
              </w:rPr>
            </w:pPr>
          </w:p>
        </w:tc>
        <w:tc>
          <w:tcPr>
            <w:tcW w:w="3543" w:type="dxa"/>
          </w:tcPr>
          <w:p w14:paraId="5ECB07F5" w14:textId="77777777" w:rsidR="00606B8E" w:rsidRPr="00606B8E" w:rsidRDefault="00606B8E" w:rsidP="000D3E36">
            <w:pPr>
              <w:jc w:val="center"/>
              <w:rPr>
                <w:rFonts w:ascii="Times New Roman" w:hAnsi="Times New Roman" w:cs="Times New Roman"/>
                <w:sz w:val="22"/>
              </w:rPr>
            </w:pPr>
          </w:p>
        </w:tc>
      </w:tr>
      <w:tr w:rsidR="00606B8E" w:rsidRPr="00606B8E" w14:paraId="1F7172D6" w14:textId="77777777" w:rsidTr="00606B8E">
        <w:tc>
          <w:tcPr>
            <w:tcW w:w="892" w:type="dxa"/>
            <w:tcMar>
              <w:top w:w="57" w:type="dxa"/>
              <w:left w:w="57" w:type="dxa"/>
              <w:bottom w:w="57" w:type="dxa"/>
              <w:right w:w="57" w:type="dxa"/>
            </w:tcMar>
          </w:tcPr>
          <w:p w14:paraId="6432E758"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6.5</w:t>
            </w:r>
          </w:p>
        </w:tc>
        <w:tc>
          <w:tcPr>
            <w:tcW w:w="7538" w:type="dxa"/>
            <w:tcMar>
              <w:top w:w="57" w:type="dxa"/>
              <w:left w:w="57" w:type="dxa"/>
              <w:bottom w:w="57" w:type="dxa"/>
              <w:right w:w="57" w:type="dxa"/>
            </w:tcMar>
          </w:tcPr>
          <w:p w14:paraId="0FE1FD5A" w14:textId="77777777" w:rsidR="00606B8E" w:rsidRPr="00606B8E" w:rsidRDefault="00606B8E" w:rsidP="000D3E36">
            <w:pPr>
              <w:tabs>
                <w:tab w:val="left" w:pos="461"/>
              </w:tabs>
              <w:ind w:left="39"/>
              <w:rPr>
                <w:rFonts w:ascii="Times New Roman" w:hAnsi="Times New Roman" w:cs="Times New Roman"/>
                <w:sz w:val="22"/>
              </w:rPr>
            </w:pPr>
            <w:r w:rsidRPr="00606B8E">
              <w:rPr>
                <w:rFonts w:ascii="Times New Roman" w:hAnsi="Times New Roman" w:cs="Times New Roman"/>
                <w:b/>
                <w:sz w:val="22"/>
              </w:rPr>
              <w:t>Stabilisering:</w:t>
            </w:r>
            <w:r w:rsidRPr="00606B8E">
              <w:rPr>
                <w:rFonts w:ascii="Times New Roman" w:hAnsi="Times New Roman" w:cs="Times New Roman"/>
                <w:sz w:val="22"/>
              </w:rPr>
              <w:t xml:space="preserve"> Hvis en udsteder eller sælgende aktionær har givet mulighed for overtildeling, eller det i øvrigt foreslås, at der kan udføres kursstabilisering i forbindelse med et tilbud, oplyses følgende:</w:t>
            </w:r>
          </w:p>
        </w:tc>
        <w:tc>
          <w:tcPr>
            <w:tcW w:w="1630" w:type="dxa"/>
            <w:tcMar>
              <w:top w:w="57" w:type="dxa"/>
              <w:left w:w="57" w:type="dxa"/>
              <w:bottom w:w="57" w:type="dxa"/>
              <w:right w:w="57" w:type="dxa"/>
            </w:tcMar>
          </w:tcPr>
          <w:p w14:paraId="6BC12C20" w14:textId="77777777" w:rsidR="00606B8E" w:rsidRPr="00606B8E" w:rsidRDefault="00606B8E" w:rsidP="000D3E36">
            <w:pPr>
              <w:jc w:val="center"/>
              <w:rPr>
                <w:rFonts w:ascii="Times New Roman" w:hAnsi="Times New Roman" w:cs="Times New Roman"/>
                <w:sz w:val="22"/>
              </w:rPr>
            </w:pPr>
          </w:p>
        </w:tc>
        <w:tc>
          <w:tcPr>
            <w:tcW w:w="3543" w:type="dxa"/>
          </w:tcPr>
          <w:p w14:paraId="6CC6BDEF" w14:textId="77777777" w:rsidR="00606B8E" w:rsidRPr="00606B8E" w:rsidRDefault="00606B8E" w:rsidP="000D3E36">
            <w:pPr>
              <w:jc w:val="center"/>
              <w:rPr>
                <w:rFonts w:ascii="Times New Roman" w:hAnsi="Times New Roman" w:cs="Times New Roman"/>
                <w:sz w:val="22"/>
              </w:rPr>
            </w:pPr>
          </w:p>
        </w:tc>
      </w:tr>
      <w:tr w:rsidR="00606B8E" w:rsidRPr="00606B8E" w14:paraId="6710D1D5" w14:textId="77777777" w:rsidTr="00606B8E">
        <w:tc>
          <w:tcPr>
            <w:tcW w:w="892" w:type="dxa"/>
            <w:tcMar>
              <w:top w:w="57" w:type="dxa"/>
              <w:left w:w="57" w:type="dxa"/>
              <w:bottom w:w="57" w:type="dxa"/>
              <w:right w:w="57" w:type="dxa"/>
            </w:tcMar>
          </w:tcPr>
          <w:p w14:paraId="5E4F3CB4"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6.5.1</w:t>
            </w:r>
          </w:p>
        </w:tc>
        <w:tc>
          <w:tcPr>
            <w:tcW w:w="7538" w:type="dxa"/>
            <w:tcMar>
              <w:top w:w="57" w:type="dxa"/>
              <w:left w:w="57" w:type="dxa"/>
              <w:bottom w:w="57" w:type="dxa"/>
              <w:right w:w="57" w:type="dxa"/>
            </w:tcMar>
          </w:tcPr>
          <w:p w14:paraId="20D8B1BD" w14:textId="77777777" w:rsidR="00606B8E" w:rsidRPr="00606B8E" w:rsidRDefault="00606B8E" w:rsidP="000D3E36">
            <w:pPr>
              <w:tabs>
                <w:tab w:val="left" w:pos="461"/>
              </w:tabs>
              <w:ind w:left="39"/>
              <w:rPr>
                <w:rFonts w:ascii="Times New Roman" w:hAnsi="Times New Roman" w:cs="Times New Roman"/>
                <w:sz w:val="22"/>
              </w:rPr>
            </w:pPr>
            <w:r w:rsidRPr="00606B8E">
              <w:rPr>
                <w:rFonts w:ascii="Times New Roman" w:hAnsi="Times New Roman" w:cs="Times New Roman"/>
                <w:sz w:val="22"/>
              </w:rPr>
              <w:t>at stabilisering kan finde sted, at det ikke garanteres, at den vil finde sted, og at den kan stoppes til enhver tid</w:t>
            </w:r>
          </w:p>
        </w:tc>
        <w:tc>
          <w:tcPr>
            <w:tcW w:w="1630" w:type="dxa"/>
            <w:tcMar>
              <w:top w:w="57" w:type="dxa"/>
              <w:left w:w="57" w:type="dxa"/>
              <w:bottom w:w="57" w:type="dxa"/>
              <w:right w:w="57" w:type="dxa"/>
            </w:tcMar>
          </w:tcPr>
          <w:p w14:paraId="34276C2A" w14:textId="77777777" w:rsidR="00606B8E" w:rsidRPr="00606B8E" w:rsidRDefault="00606B8E" w:rsidP="000D3E36">
            <w:pPr>
              <w:jc w:val="center"/>
              <w:rPr>
                <w:rFonts w:ascii="Times New Roman" w:hAnsi="Times New Roman" w:cs="Times New Roman"/>
                <w:sz w:val="22"/>
              </w:rPr>
            </w:pPr>
          </w:p>
        </w:tc>
        <w:tc>
          <w:tcPr>
            <w:tcW w:w="3543" w:type="dxa"/>
          </w:tcPr>
          <w:p w14:paraId="676D4C31" w14:textId="77777777" w:rsidR="00606B8E" w:rsidRPr="00606B8E" w:rsidRDefault="00606B8E" w:rsidP="000D3E36">
            <w:pPr>
              <w:jc w:val="center"/>
              <w:rPr>
                <w:rFonts w:ascii="Times New Roman" w:hAnsi="Times New Roman" w:cs="Times New Roman"/>
                <w:sz w:val="22"/>
              </w:rPr>
            </w:pPr>
          </w:p>
        </w:tc>
      </w:tr>
      <w:tr w:rsidR="00606B8E" w:rsidRPr="00606B8E" w14:paraId="5EC56898" w14:textId="77777777" w:rsidTr="00606B8E">
        <w:tc>
          <w:tcPr>
            <w:tcW w:w="892" w:type="dxa"/>
            <w:tcMar>
              <w:top w:w="57" w:type="dxa"/>
              <w:left w:w="57" w:type="dxa"/>
              <w:bottom w:w="57" w:type="dxa"/>
              <w:right w:w="57" w:type="dxa"/>
            </w:tcMar>
          </w:tcPr>
          <w:p w14:paraId="0B4ED703"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6.5.2</w:t>
            </w:r>
          </w:p>
        </w:tc>
        <w:tc>
          <w:tcPr>
            <w:tcW w:w="7538" w:type="dxa"/>
            <w:tcMar>
              <w:top w:w="57" w:type="dxa"/>
              <w:left w:w="57" w:type="dxa"/>
              <w:bottom w:w="57" w:type="dxa"/>
              <w:right w:w="57" w:type="dxa"/>
            </w:tcMar>
          </w:tcPr>
          <w:p w14:paraId="6A9B4084"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begyndelsen og afslutningen på den periode, hvor stabilisering kan finde sted</w:t>
            </w:r>
          </w:p>
        </w:tc>
        <w:tc>
          <w:tcPr>
            <w:tcW w:w="1630" w:type="dxa"/>
            <w:tcMar>
              <w:top w:w="57" w:type="dxa"/>
              <w:left w:w="57" w:type="dxa"/>
              <w:bottom w:w="57" w:type="dxa"/>
              <w:right w:w="57" w:type="dxa"/>
            </w:tcMar>
          </w:tcPr>
          <w:p w14:paraId="6106EB28" w14:textId="77777777" w:rsidR="00606B8E" w:rsidRPr="00606B8E" w:rsidRDefault="00606B8E" w:rsidP="000D3E36">
            <w:pPr>
              <w:jc w:val="center"/>
              <w:rPr>
                <w:rFonts w:ascii="Times New Roman" w:hAnsi="Times New Roman" w:cs="Times New Roman"/>
                <w:sz w:val="22"/>
              </w:rPr>
            </w:pPr>
          </w:p>
        </w:tc>
        <w:tc>
          <w:tcPr>
            <w:tcW w:w="3543" w:type="dxa"/>
          </w:tcPr>
          <w:p w14:paraId="61784A40" w14:textId="77777777" w:rsidR="00606B8E" w:rsidRPr="00606B8E" w:rsidRDefault="00606B8E" w:rsidP="000D3E36">
            <w:pPr>
              <w:jc w:val="center"/>
              <w:rPr>
                <w:rFonts w:ascii="Times New Roman" w:hAnsi="Times New Roman" w:cs="Times New Roman"/>
                <w:sz w:val="22"/>
              </w:rPr>
            </w:pPr>
          </w:p>
        </w:tc>
      </w:tr>
      <w:tr w:rsidR="00606B8E" w:rsidRPr="00606B8E" w14:paraId="7E58A750" w14:textId="77777777" w:rsidTr="00606B8E">
        <w:tc>
          <w:tcPr>
            <w:tcW w:w="892" w:type="dxa"/>
            <w:tcMar>
              <w:top w:w="57" w:type="dxa"/>
              <w:left w:w="57" w:type="dxa"/>
              <w:bottom w:w="57" w:type="dxa"/>
              <w:right w:w="57" w:type="dxa"/>
            </w:tcMar>
          </w:tcPr>
          <w:p w14:paraId="564A65E9"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lastRenderedPageBreak/>
              <w:t>6.5.3</w:t>
            </w:r>
          </w:p>
        </w:tc>
        <w:tc>
          <w:tcPr>
            <w:tcW w:w="7538" w:type="dxa"/>
            <w:tcMar>
              <w:top w:w="57" w:type="dxa"/>
              <w:left w:w="57" w:type="dxa"/>
              <w:bottom w:w="57" w:type="dxa"/>
              <w:right w:w="57" w:type="dxa"/>
            </w:tcMar>
          </w:tcPr>
          <w:p w14:paraId="7F347B8D"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identiteten på den stabiliseringsansvarlige for hver relevant jurisdiktion, medmindre denne ikke er kendt på tidspunktet for offentliggørelsen</w:t>
            </w:r>
          </w:p>
        </w:tc>
        <w:tc>
          <w:tcPr>
            <w:tcW w:w="1630" w:type="dxa"/>
            <w:tcMar>
              <w:top w:w="57" w:type="dxa"/>
              <w:left w:w="57" w:type="dxa"/>
              <w:bottom w:w="57" w:type="dxa"/>
              <w:right w:w="57" w:type="dxa"/>
            </w:tcMar>
          </w:tcPr>
          <w:p w14:paraId="1B74BD3F" w14:textId="77777777" w:rsidR="00606B8E" w:rsidRPr="00606B8E" w:rsidRDefault="00606B8E" w:rsidP="000D3E36">
            <w:pPr>
              <w:jc w:val="center"/>
              <w:rPr>
                <w:rFonts w:ascii="Times New Roman" w:hAnsi="Times New Roman" w:cs="Times New Roman"/>
                <w:sz w:val="22"/>
              </w:rPr>
            </w:pPr>
          </w:p>
        </w:tc>
        <w:tc>
          <w:tcPr>
            <w:tcW w:w="3543" w:type="dxa"/>
          </w:tcPr>
          <w:p w14:paraId="688CD873" w14:textId="77777777" w:rsidR="00606B8E" w:rsidRPr="00606B8E" w:rsidRDefault="00606B8E" w:rsidP="000D3E36">
            <w:pPr>
              <w:jc w:val="center"/>
              <w:rPr>
                <w:rFonts w:ascii="Times New Roman" w:hAnsi="Times New Roman" w:cs="Times New Roman"/>
                <w:sz w:val="22"/>
              </w:rPr>
            </w:pPr>
          </w:p>
        </w:tc>
      </w:tr>
      <w:tr w:rsidR="00606B8E" w:rsidRPr="00606B8E" w14:paraId="410B0D64" w14:textId="77777777" w:rsidTr="00606B8E">
        <w:tc>
          <w:tcPr>
            <w:tcW w:w="892" w:type="dxa"/>
            <w:tcMar>
              <w:top w:w="57" w:type="dxa"/>
              <w:left w:w="57" w:type="dxa"/>
              <w:bottom w:w="57" w:type="dxa"/>
              <w:right w:w="57" w:type="dxa"/>
            </w:tcMar>
          </w:tcPr>
          <w:p w14:paraId="2A17ABB7"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6.5.4</w:t>
            </w:r>
          </w:p>
        </w:tc>
        <w:tc>
          <w:tcPr>
            <w:tcW w:w="7538" w:type="dxa"/>
            <w:tcMar>
              <w:top w:w="57" w:type="dxa"/>
              <w:left w:w="57" w:type="dxa"/>
              <w:bottom w:w="57" w:type="dxa"/>
              <w:right w:w="57" w:type="dxa"/>
            </w:tcMar>
          </w:tcPr>
          <w:p w14:paraId="69234480"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at stabilisering kan føre til en højere markedskurs end under normale omstændigheder</w:t>
            </w:r>
          </w:p>
        </w:tc>
        <w:tc>
          <w:tcPr>
            <w:tcW w:w="1630" w:type="dxa"/>
            <w:tcMar>
              <w:top w:w="57" w:type="dxa"/>
              <w:left w:w="57" w:type="dxa"/>
              <w:bottom w:w="57" w:type="dxa"/>
              <w:right w:w="57" w:type="dxa"/>
            </w:tcMar>
          </w:tcPr>
          <w:p w14:paraId="0907C51C" w14:textId="77777777" w:rsidR="00606B8E" w:rsidRPr="00606B8E" w:rsidRDefault="00606B8E" w:rsidP="000D3E36">
            <w:pPr>
              <w:jc w:val="center"/>
              <w:rPr>
                <w:rFonts w:ascii="Times New Roman" w:hAnsi="Times New Roman" w:cs="Times New Roman"/>
                <w:sz w:val="22"/>
              </w:rPr>
            </w:pPr>
          </w:p>
        </w:tc>
        <w:tc>
          <w:tcPr>
            <w:tcW w:w="3543" w:type="dxa"/>
          </w:tcPr>
          <w:p w14:paraId="0A217826" w14:textId="77777777" w:rsidR="00606B8E" w:rsidRPr="00606B8E" w:rsidRDefault="00606B8E" w:rsidP="000D3E36">
            <w:pPr>
              <w:jc w:val="center"/>
              <w:rPr>
                <w:rFonts w:ascii="Times New Roman" w:hAnsi="Times New Roman" w:cs="Times New Roman"/>
                <w:sz w:val="22"/>
              </w:rPr>
            </w:pPr>
          </w:p>
        </w:tc>
      </w:tr>
      <w:tr w:rsidR="00606B8E" w:rsidRPr="00606B8E" w14:paraId="635B988C" w14:textId="77777777" w:rsidTr="00606B8E">
        <w:tc>
          <w:tcPr>
            <w:tcW w:w="892" w:type="dxa"/>
            <w:tcMar>
              <w:top w:w="57" w:type="dxa"/>
              <w:left w:w="57" w:type="dxa"/>
              <w:bottom w:w="57" w:type="dxa"/>
              <w:right w:w="57" w:type="dxa"/>
            </w:tcMar>
          </w:tcPr>
          <w:p w14:paraId="600D8905"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7.</w:t>
            </w:r>
          </w:p>
        </w:tc>
        <w:tc>
          <w:tcPr>
            <w:tcW w:w="7538" w:type="dxa"/>
            <w:tcMar>
              <w:top w:w="57" w:type="dxa"/>
              <w:left w:w="57" w:type="dxa"/>
              <w:bottom w:w="57" w:type="dxa"/>
              <w:right w:w="57" w:type="dxa"/>
            </w:tcMar>
          </w:tcPr>
          <w:p w14:paraId="024E80E7"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VÆRDIPAPIRIHÆNDEHAVERE, DER ØNSKER AT SÆLGE</w:t>
            </w:r>
          </w:p>
        </w:tc>
        <w:tc>
          <w:tcPr>
            <w:tcW w:w="1630" w:type="dxa"/>
            <w:tcMar>
              <w:top w:w="57" w:type="dxa"/>
              <w:left w:w="57" w:type="dxa"/>
              <w:bottom w:w="57" w:type="dxa"/>
              <w:right w:w="57" w:type="dxa"/>
            </w:tcMar>
          </w:tcPr>
          <w:p w14:paraId="18B3C99B" w14:textId="77777777" w:rsidR="00606B8E" w:rsidRPr="00606B8E" w:rsidRDefault="00606B8E" w:rsidP="000D3E36">
            <w:pPr>
              <w:jc w:val="center"/>
              <w:rPr>
                <w:rFonts w:ascii="Times New Roman" w:hAnsi="Times New Roman" w:cs="Times New Roman"/>
                <w:sz w:val="22"/>
              </w:rPr>
            </w:pPr>
          </w:p>
        </w:tc>
        <w:tc>
          <w:tcPr>
            <w:tcW w:w="3543" w:type="dxa"/>
          </w:tcPr>
          <w:p w14:paraId="4449EED1" w14:textId="77777777" w:rsidR="00606B8E" w:rsidRPr="00606B8E" w:rsidRDefault="00606B8E" w:rsidP="000D3E36">
            <w:pPr>
              <w:jc w:val="center"/>
              <w:rPr>
                <w:rFonts w:ascii="Times New Roman" w:hAnsi="Times New Roman" w:cs="Times New Roman"/>
                <w:sz w:val="22"/>
              </w:rPr>
            </w:pPr>
          </w:p>
        </w:tc>
      </w:tr>
      <w:tr w:rsidR="00606B8E" w:rsidRPr="00606B8E" w14:paraId="121281F8" w14:textId="77777777" w:rsidTr="00606B8E">
        <w:tc>
          <w:tcPr>
            <w:tcW w:w="892" w:type="dxa"/>
            <w:tcMar>
              <w:top w:w="57" w:type="dxa"/>
              <w:left w:w="57" w:type="dxa"/>
              <w:bottom w:w="57" w:type="dxa"/>
              <w:right w:w="57" w:type="dxa"/>
            </w:tcMar>
          </w:tcPr>
          <w:p w14:paraId="4BF81DC8"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7.1</w:t>
            </w:r>
          </w:p>
        </w:tc>
        <w:tc>
          <w:tcPr>
            <w:tcW w:w="7538" w:type="dxa"/>
            <w:tcMar>
              <w:top w:w="57" w:type="dxa"/>
              <w:left w:w="57" w:type="dxa"/>
              <w:bottom w:w="57" w:type="dxa"/>
              <w:right w:w="57" w:type="dxa"/>
            </w:tcMar>
          </w:tcPr>
          <w:p w14:paraId="089B6337"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Navn og forretningsadresse på den person eller virksomhed, som ønsker at sælge værdipapirerne, den stilling eller anden væsentlige forbindelse, som sælger inden for de seneste tre år har haft med udsteder eller dennes forgængere eller forbundne virksomheder.</w:t>
            </w:r>
          </w:p>
        </w:tc>
        <w:tc>
          <w:tcPr>
            <w:tcW w:w="1630" w:type="dxa"/>
            <w:tcMar>
              <w:top w:w="57" w:type="dxa"/>
              <w:left w:w="57" w:type="dxa"/>
              <w:bottom w:w="57" w:type="dxa"/>
              <w:right w:w="57" w:type="dxa"/>
            </w:tcMar>
          </w:tcPr>
          <w:p w14:paraId="4C39FB7D" w14:textId="77777777" w:rsidR="00606B8E" w:rsidRPr="00606B8E" w:rsidRDefault="00606B8E" w:rsidP="000D3E36">
            <w:pPr>
              <w:jc w:val="center"/>
              <w:rPr>
                <w:rFonts w:ascii="Times New Roman" w:hAnsi="Times New Roman" w:cs="Times New Roman"/>
                <w:sz w:val="22"/>
              </w:rPr>
            </w:pPr>
          </w:p>
        </w:tc>
        <w:tc>
          <w:tcPr>
            <w:tcW w:w="3543" w:type="dxa"/>
          </w:tcPr>
          <w:p w14:paraId="6771C153" w14:textId="77777777" w:rsidR="00606B8E" w:rsidRPr="00606B8E" w:rsidRDefault="00606B8E" w:rsidP="000D3E36">
            <w:pPr>
              <w:jc w:val="center"/>
              <w:rPr>
                <w:rFonts w:ascii="Times New Roman" w:hAnsi="Times New Roman" w:cs="Times New Roman"/>
                <w:sz w:val="22"/>
              </w:rPr>
            </w:pPr>
          </w:p>
        </w:tc>
      </w:tr>
      <w:tr w:rsidR="00606B8E" w:rsidRPr="00606B8E" w14:paraId="58C3364F" w14:textId="77777777" w:rsidTr="00606B8E">
        <w:tc>
          <w:tcPr>
            <w:tcW w:w="892" w:type="dxa"/>
            <w:tcMar>
              <w:top w:w="57" w:type="dxa"/>
              <w:left w:w="57" w:type="dxa"/>
              <w:bottom w:w="57" w:type="dxa"/>
              <w:right w:w="57" w:type="dxa"/>
            </w:tcMar>
          </w:tcPr>
          <w:p w14:paraId="6B10C163"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7.2</w:t>
            </w:r>
          </w:p>
        </w:tc>
        <w:tc>
          <w:tcPr>
            <w:tcW w:w="7538" w:type="dxa"/>
            <w:tcMar>
              <w:top w:w="57" w:type="dxa"/>
              <w:left w:w="57" w:type="dxa"/>
              <w:bottom w:w="57" w:type="dxa"/>
              <w:right w:w="57" w:type="dxa"/>
            </w:tcMar>
          </w:tcPr>
          <w:p w14:paraId="7CD7D8F0"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Angivelse af antal værdipapirer og klasse, som hver værdipapirindehaver tilbyder.</w:t>
            </w:r>
          </w:p>
        </w:tc>
        <w:tc>
          <w:tcPr>
            <w:tcW w:w="1630" w:type="dxa"/>
            <w:tcMar>
              <w:top w:w="57" w:type="dxa"/>
              <w:left w:w="57" w:type="dxa"/>
              <w:bottom w:w="57" w:type="dxa"/>
              <w:right w:w="57" w:type="dxa"/>
            </w:tcMar>
          </w:tcPr>
          <w:p w14:paraId="7FAA77A1" w14:textId="77777777" w:rsidR="00606B8E" w:rsidRPr="00606B8E" w:rsidRDefault="00606B8E" w:rsidP="000D3E36">
            <w:pPr>
              <w:jc w:val="center"/>
              <w:rPr>
                <w:rFonts w:ascii="Times New Roman" w:hAnsi="Times New Roman" w:cs="Times New Roman"/>
                <w:sz w:val="22"/>
              </w:rPr>
            </w:pPr>
          </w:p>
        </w:tc>
        <w:tc>
          <w:tcPr>
            <w:tcW w:w="3543" w:type="dxa"/>
          </w:tcPr>
          <w:p w14:paraId="49BC52D9" w14:textId="77777777" w:rsidR="00606B8E" w:rsidRPr="00606B8E" w:rsidRDefault="00606B8E" w:rsidP="000D3E36">
            <w:pPr>
              <w:jc w:val="center"/>
              <w:rPr>
                <w:rFonts w:ascii="Times New Roman" w:hAnsi="Times New Roman" w:cs="Times New Roman"/>
                <w:sz w:val="22"/>
              </w:rPr>
            </w:pPr>
          </w:p>
        </w:tc>
      </w:tr>
      <w:tr w:rsidR="00606B8E" w:rsidRPr="00606B8E" w14:paraId="383C2801" w14:textId="77777777" w:rsidTr="00606B8E">
        <w:tc>
          <w:tcPr>
            <w:tcW w:w="892" w:type="dxa"/>
            <w:tcMar>
              <w:top w:w="57" w:type="dxa"/>
              <w:left w:w="57" w:type="dxa"/>
              <w:bottom w:w="57" w:type="dxa"/>
              <w:right w:w="57" w:type="dxa"/>
            </w:tcMar>
          </w:tcPr>
          <w:p w14:paraId="5407489E"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7.3</w:t>
            </w:r>
          </w:p>
        </w:tc>
        <w:tc>
          <w:tcPr>
            <w:tcW w:w="7538" w:type="dxa"/>
            <w:tcMar>
              <w:top w:w="57" w:type="dxa"/>
              <w:left w:w="57" w:type="dxa"/>
              <w:bottom w:w="57" w:type="dxa"/>
              <w:right w:w="57" w:type="dxa"/>
            </w:tcMar>
          </w:tcPr>
          <w:p w14:paraId="3679C006"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Fastfrysningsaftaler</w:t>
            </w:r>
          </w:p>
          <w:p w14:paraId="77C86BDC" w14:textId="77777777" w:rsidR="00606B8E" w:rsidRPr="00606B8E" w:rsidRDefault="00606B8E" w:rsidP="00E62F42">
            <w:pPr>
              <w:numPr>
                <w:ilvl w:val="0"/>
                <w:numId w:val="27"/>
              </w:numPr>
              <w:rPr>
                <w:rFonts w:ascii="Times New Roman" w:hAnsi="Times New Roman" w:cs="Times New Roman"/>
                <w:sz w:val="22"/>
              </w:rPr>
            </w:pPr>
            <w:r w:rsidRPr="00606B8E">
              <w:rPr>
                <w:rFonts w:ascii="Times New Roman" w:hAnsi="Times New Roman" w:cs="Times New Roman"/>
                <w:sz w:val="22"/>
              </w:rPr>
              <w:t>De involverede parter.</w:t>
            </w:r>
          </w:p>
          <w:p w14:paraId="5EDED446" w14:textId="77777777" w:rsidR="00606B8E" w:rsidRPr="00606B8E" w:rsidRDefault="00606B8E" w:rsidP="00E62F42">
            <w:pPr>
              <w:numPr>
                <w:ilvl w:val="0"/>
                <w:numId w:val="27"/>
              </w:numPr>
              <w:rPr>
                <w:rFonts w:ascii="Times New Roman" w:hAnsi="Times New Roman" w:cs="Times New Roman"/>
                <w:sz w:val="22"/>
              </w:rPr>
            </w:pPr>
            <w:r w:rsidRPr="00606B8E">
              <w:rPr>
                <w:rFonts w:ascii="Times New Roman" w:hAnsi="Times New Roman" w:cs="Times New Roman"/>
                <w:sz w:val="22"/>
              </w:rPr>
              <w:t>Aftalens indhold og undtagelser.</w:t>
            </w:r>
          </w:p>
          <w:p w14:paraId="25827D4A" w14:textId="77777777" w:rsidR="00606B8E" w:rsidRPr="00606B8E" w:rsidRDefault="00606B8E" w:rsidP="00E62F42">
            <w:pPr>
              <w:numPr>
                <w:ilvl w:val="0"/>
                <w:numId w:val="27"/>
              </w:numPr>
              <w:rPr>
                <w:rFonts w:ascii="Times New Roman" w:hAnsi="Times New Roman" w:cs="Times New Roman"/>
                <w:sz w:val="22"/>
              </w:rPr>
            </w:pPr>
            <w:r w:rsidRPr="00606B8E">
              <w:rPr>
                <w:rFonts w:ascii="Times New Roman" w:hAnsi="Times New Roman" w:cs="Times New Roman"/>
                <w:sz w:val="22"/>
              </w:rPr>
              <w:t>Fastfrysningsperioden anføres.</w:t>
            </w:r>
          </w:p>
        </w:tc>
        <w:tc>
          <w:tcPr>
            <w:tcW w:w="1630" w:type="dxa"/>
            <w:tcMar>
              <w:top w:w="57" w:type="dxa"/>
              <w:left w:w="57" w:type="dxa"/>
              <w:bottom w:w="57" w:type="dxa"/>
              <w:right w:w="57" w:type="dxa"/>
            </w:tcMar>
          </w:tcPr>
          <w:p w14:paraId="1A0D3D07" w14:textId="77777777" w:rsidR="00606B8E" w:rsidRPr="00606B8E" w:rsidRDefault="00606B8E" w:rsidP="000D3E36">
            <w:pPr>
              <w:jc w:val="center"/>
              <w:rPr>
                <w:rFonts w:ascii="Times New Roman" w:hAnsi="Times New Roman" w:cs="Times New Roman"/>
                <w:sz w:val="22"/>
              </w:rPr>
            </w:pPr>
          </w:p>
        </w:tc>
        <w:tc>
          <w:tcPr>
            <w:tcW w:w="3543" w:type="dxa"/>
          </w:tcPr>
          <w:p w14:paraId="08EAF16A" w14:textId="77777777" w:rsidR="00606B8E" w:rsidRPr="00606B8E" w:rsidRDefault="00606B8E" w:rsidP="000D3E36">
            <w:pPr>
              <w:jc w:val="center"/>
              <w:rPr>
                <w:rFonts w:ascii="Times New Roman" w:hAnsi="Times New Roman" w:cs="Times New Roman"/>
                <w:sz w:val="22"/>
              </w:rPr>
            </w:pPr>
          </w:p>
        </w:tc>
      </w:tr>
      <w:tr w:rsidR="00606B8E" w:rsidRPr="00606B8E" w14:paraId="4CC4EB2F" w14:textId="77777777" w:rsidTr="00606B8E">
        <w:tc>
          <w:tcPr>
            <w:tcW w:w="892" w:type="dxa"/>
            <w:tcMar>
              <w:top w:w="57" w:type="dxa"/>
              <w:left w:w="57" w:type="dxa"/>
              <w:bottom w:w="57" w:type="dxa"/>
              <w:right w:w="57" w:type="dxa"/>
            </w:tcMar>
          </w:tcPr>
          <w:p w14:paraId="76D7868D"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8.</w:t>
            </w:r>
          </w:p>
        </w:tc>
        <w:tc>
          <w:tcPr>
            <w:tcW w:w="7538" w:type="dxa"/>
            <w:tcMar>
              <w:top w:w="57" w:type="dxa"/>
              <w:left w:w="57" w:type="dxa"/>
              <w:bottom w:w="57" w:type="dxa"/>
              <w:right w:w="57" w:type="dxa"/>
            </w:tcMar>
          </w:tcPr>
          <w:p w14:paraId="4551C768" w14:textId="77777777" w:rsidR="00606B8E" w:rsidRPr="00606B8E" w:rsidRDefault="00606B8E" w:rsidP="00E62F42">
            <w:pPr>
              <w:rPr>
                <w:rFonts w:ascii="Times New Roman" w:hAnsi="Times New Roman" w:cs="Times New Roman"/>
                <w:b/>
                <w:sz w:val="22"/>
              </w:rPr>
            </w:pPr>
            <w:r w:rsidRPr="00606B8E">
              <w:rPr>
                <w:rFonts w:ascii="Times New Roman" w:hAnsi="Times New Roman" w:cs="Times New Roman"/>
                <w:b/>
                <w:sz w:val="22"/>
              </w:rPr>
              <w:t>UDGIFTER VED UDSTEDELSEN/UDBUDDET</w:t>
            </w:r>
          </w:p>
        </w:tc>
        <w:tc>
          <w:tcPr>
            <w:tcW w:w="1630" w:type="dxa"/>
            <w:tcMar>
              <w:top w:w="57" w:type="dxa"/>
              <w:left w:w="57" w:type="dxa"/>
              <w:bottom w:w="57" w:type="dxa"/>
              <w:right w:w="57" w:type="dxa"/>
            </w:tcMar>
          </w:tcPr>
          <w:p w14:paraId="6D5BC81B" w14:textId="77777777" w:rsidR="00606B8E" w:rsidRPr="00606B8E" w:rsidRDefault="00606B8E" w:rsidP="000D3E36">
            <w:pPr>
              <w:jc w:val="center"/>
              <w:rPr>
                <w:rFonts w:ascii="Times New Roman" w:hAnsi="Times New Roman" w:cs="Times New Roman"/>
                <w:sz w:val="22"/>
              </w:rPr>
            </w:pPr>
          </w:p>
        </w:tc>
        <w:tc>
          <w:tcPr>
            <w:tcW w:w="3543" w:type="dxa"/>
          </w:tcPr>
          <w:p w14:paraId="7518A027" w14:textId="77777777" w:rsidR="00606B8E" w:rsidRPr="00606B8E" w:rsidRDefault="00606B8E" w:rsidP="000D3E36">
            <w:pPr>
              <w:jc w:val="center"/>
              <w:rPr>
                <w:rFonts w:ascii="Times New Roman" w:hAnsi="Times New Roman" w:cs="Times New Roman"/>
                <w:sz w:val="22"/>
              </w:rPr>
            </w:pPr>
          </w:p>
        </w:tc>
      </w:tr>
      <w:tr w:rsidR="00606B8E" w:rsidRPr="00606B8E" w14:paraId="1C59A13F" w14:textId="77777777" w:rsidTr="00606B8E">
        <w:tc>
          <w:tcPr>
            <w:tcW w:w="892" w:type="dxa"/>
            <w:tcMar>
              <w:top w:w="57" w:type="dxa"/>
              <w:left w:w="57" w:type="dxa"/>
              <w:bottom w:w="57" w:type="dxa"/>
              <w:right w:w="57" w:type="dxa"/>
            </w:tcMar>
          </w:tcPr>
          <w:p w14:paraId="397F3D05"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8.1</w:t>
            </w:r>
          </w:p>
        </w:tc>
        <w:tc>
          <w:tcPr>
            <w:tcW w:w="7538" w:type="dxa"/>
            <w:tcMar>
              <w:top w:w="57" w:type="dxa"/>
              <w:left w:w="57" w:type="dxa"/>
              <w:bottom w:w="57" w:type="dxa"/>
              <w:right w:w="57" w:type="dxa"/>
            </w:tcMar>
          </w:tcPr>
          <w:p w14:paraId="6154C593" w14:textId="77777777" w:rsidR="00606B8E" w:rsidRPr="00606B8E" w:rsidRDefault="00606B8E" w:rsidP="00E62F42">
            <w:pPr>
              <w:rPr>
                <w:rFonts w:ascii="Times New Roman" w:hAnsi="Times New Roman" w:cs="Times New Roman"/>
                <w:sz w:val="22"/>
              </w:rPr>
            </w:pPr>
            <w:r w:rsidRPr="00606B8E">
              <w:rPr>
                <w:rFonts w:ascii="Times New Roman" w:hAnsi="Times New Roman" w:cs="Times New Roman"/>
                <w:sz w:val="22"/>
              </w:rPr>
              <w:t>Samlede nettoindtægter og et estimat over de samlede udgifter ved udstedelsen/udbuddet</w:t>
            </w:r>
          </w:p>
          <w:p w14:paraId="0C2C93AA" w14:textId="668D12CD" w:rsidR="00606B8E" w:rsidRPr="00606B8E" w:rsidRDefault="00606B8E" w:rsidP="00E65212">
            <w:pPr>
              <w:rPr>
                <w:rFonts w:ascii="Times New Roman" w:hAnsi="Times New Roman" w:cs="Times New Roman"/>
                <w:sz w:val="22"/>
              </w:rPr>
            </w:pPr>
          </w:p>
        </w:tc>
        <w:tc>
          <w:tcPr>
            <w:tcW w:w="1630" w:type="dxa"/>
            <w:tcMar>
              <w:top w:w="57" w:type="dxa"/>
              <w:left w:w="57" w:type="dxa"/>
              <w:bottom w:w="57" w:type="dxa"/>
              <w:right w:w="57" w:type="dxa"/>
            </w:tcMar>
          </w:tcPr>
          <w:p w14:paraId="25298C85" w14:textId="77777777" w:rsidR="00606B8E" w:rsidRPr="00606B8E" w:rsidRDefault="00606B8E" w:rsidP="000D3E36">
            <w:pPr>
              <w:jc w:val="center"/>
              <w:rPr>
                <w:rFonts w:ascii="Times New Roman" w:hAnsi="Times New Roman" w:cs="Times New Roman"/>
                <w:sz w:val="22"/>
              </w:rPr>
            </w:pPr>
          </w:p>
        </w:tc>
        <w:tc>
          <w:tcPr>
            <w:tcW w:w="3543" w:type="dxa"/>
          </w:tcPr>
          <w:p w14:paraId="460080CA" w14:textId="77777777" w:rsidR="00606B8E" w:rsidRPr="00606B8E" w:rsidRDefault="00606B8E" w:rsidP="000D3E36">
            <w:pPr>
              <w:jc w:val="center"/>
              <w:rPr>
                <w:rFonts w:ascii="Times New Roman" w:hAnsi="Times New Roman" w:cs="Times New Roman"/>
                <w:sz w:val="22"/>
              </w:rPr>
            </w:pPr>
          </w:p>
        </w:tc>
      </w:tr>
      <w:tr w:rsidR="00606B8E" w:rsidRPr="00606B8E" w14:paraId="41C94740" w14:textId="77777777" w:rsidTr="00606B8E">
        <w:tc>
          <w:tcPr>
            <w:tcW w:w="892" w:type="dxa"/>
            <w:tcMar>
              <w:top w:w="57" w:type="dxa"/>
              <w:left w:w="57" w:type="dxa"/>
              <w:bottom w:w="57" w:type="dxa"/>
              <w:right w:w="57" w:type="dxa"/>
            </w:tcMar>
          </w:tcPr>
          <w:p w14:paraId="358BBBE3"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9.</w:t>
            </w:r>
          </w:p>
        </w:tc>
        <w:tc>
          <w:tcPr>
            <w:tcW w:w="7538" w:type="dxa"/>
            <w:tcMar>
              <w:top w:w="57" w:type="dxa"/>
              <w:left w:w="57" w:type="dxa"/>
              <w:bottom w:w="57" w:type="dxa"/>
              <w:right w:w="57" w:type="dxa"/>
            </w:tcMar>
          </w:tcPr>
          <w:p w14:paraId="4CB3D0AD"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UDVANDING</w:t>
            </w:r>
          </w:p>
        </w:tc>
        <w:tc>
          <w:tcPr>
            <w:tcW w:w="1630" w:type="dxa"/>
            <w:tcMar>
              <w:top w:w="57" w:type="dxa"/>
              <w:left w:w="57" w:type="dxa"/>
              <w:bottom w:w="57" w:type="dxa"/>
              <w:right w:w="57" w:type="dxa"/>
            </w:tcMar>
          </w:tcPr>
          <w:p w14:paraId="29595531" w14:textId="77777777" w:rsidR="00606B8E" w:rsidRPr="00606B8E" w:rsidRDefault="00606B8E" w:rsidP="000D3E36">
            <w:pPr>
              <w:jc w:val="center"/>
              <w:rPr>
                <w:rFonts w:ascii="Times New Roman" w:hAnsi="Times New Roman" w:cs="Times New Roman"/>
                <w:sz w:val="22"/>
              </w:rPr>
            </w:pPr>
          </w:p>
        </w:tc>
        <w:tc>
          <w:tcPr>
            <w:tcW w:w="3543" w:type="dxa"/>
          </w:tcPr>
          <w:p w14:paraId="6325F232" w14:textId="77777777" w:rsidR="00606B8E" w:rsidRPr="00606B8E" w:rsidRDefault="00606B8E" w:rsidP="000D3E36">
            <w:pPr>
              <w:jc w:val="center"/>
              <w:rPr>
                <w:rFonts w:ascii="Times New Roman" w:hAnsi="Times New Roman" w:cs="Times New Roman"/>
                <w:sz w:val="22"/>
              </w:rPr>
            </w:pPr>
          </w:p>
        </w:tc>
      </w:tr>
      <w:tr w:rsidR="00606B8E" w:rsidRPr="00606B8E" w14:paraId="7AD0D71F" w14:textId="77777777" w:rsidTr="00606B8E">
        <w:tc>
          <w:tcPr>
            <w:tcW w:w="892" w:type="dxa"/>
            <w:tcMar>
              <w:top w:w="57" w:type="dxa"/>
              <w:left w:w="57" w:type="dxa"/>
              <w:bottom w:w="57" w:type="dxa"/>
              <w:right w:w="57" w:type="dxa"/>
            </w:tcMar>
          </w:tcPr>
          <w:p w14:paraId="61BF28FB"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9.1</w:t>
            </w:r>
          </w:p>
        </w:tc>
        <w:tc>
          <w:tcPr>
            <w:tcW w:w="7538" w:type="dxa"/>
            <w:tcMar>
              <w:top w:w="57" w:type="dxa"/>
              <w:left w:w="57" w:type="dxa"/>
              <w:bottom w:w="57" w:type="dxa"/>
              <w:right w:w="57" w:type="dxa"/>
            </w:tcMar>
          </w:tcPr>
          <w:p w14:paraId="7D941101"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Beløb og procentdel for umiddelbar udvanding som følge af udbuddet.</w:t>
            </w:r>
          </w:p>
        </w:tc>
        <w:tc>
          <w:tcPr>
            <w:tcW w:w="1630" w:type="dxa"/>
            <w:tcMar>
              <w:top w:w="57" w:type="dxa"/>
              <w:left w:w="57" w:type="dxa"/>
              <w:bottom w:w="57" w:type="dxa"/>
              <w:right w:w="57" w:type="dxa"/>
            </w:tcMar>
          </w:tcPr>
          <w:p w14:paraId="345D3BD0" w14:textId="77777777" w:rsidR="00606B8E" w:rsidRPr="00606B8E" w:rsidRDefault="00606B8E" w:rsidP="000D3E36">
            <w:pPr>
              <w:jc w:val="center"/>
              <w:rPr>
                <w:rFonts w:ascii="Times New Roman" w:hAnsi="Times New Roman" w:cs="Times New Roman"/>
                <w:sz w:val="22"/>
              </w:rPr>
            </w:pPr>
          </w:p>
        </w:tc>
        <w:tc>
          <w:tcPr>
            <w:tcW w:w="3543" w:type="dxa"/>
          </w:tcPr>
          <w:p w14:paraId="77CC7C7E" w14:textId="77777777" w:rsidR="00606B8E" w:rsidRPr="00606B8E" w:rsidRDefault="00606B8E" w:rsidP="000D3E36">
            <w:pPr>
              <w:jc w:val="center"/>
              <w:rPr>
                <w:rFonts w:ascii="Times New Roman" w:hAnsi="Times New Roman" w:cs="Times New Roman"/>
                <w:sz w:val="22"/>
              </w:rPr>
            </w:pPr>
          </w:p>
        </w:tc>
      </w:tr>
      <w:tr w:rsidR="00606B8E" w:rsidRPr="00606B8E" w14:paraId="083025EE" w14:textId="77777777" w:rsidTr="00606B8E">
        <w:tc>
          <w:tcPr>
            <w:tcW w:w="892" w:type="dxa"/>
            <w:tcMar>
              <w:top w:w="57" w:type="dxa"/>
              <w:left w:w="57" w:type="dxa"/>
              <w:bottom w:w="57" w:type="dxa"/>
              <w:right w:w="57" w:type="dxa"/>
            </w:tcMar>
          </w:tcPr>
          <w:p w14:paraId="38D9A916"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9.2</w:t>
            </w:r>
          </w:p>
        </w:tc>
        <w:tc>
          <w:tcPr>
            <w:tcW w:w="7538" w:type="dxa"/>
            <w:tcMar>
              <w:top w:w="57" w:type="dxa"/>
              <w:left w:w="57" w:type="dxa"/>
              <w:bottom w:w="57" w:type="dxa"/>
              <w:right w:w="57" w:type="dxa"/>
            </w:tcMar>
          </w:tcPr>
          <w:p w14:paraId="11388F55"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Ved tilbud til nuværende værdipapirindehavere angives beløb og procentdel for umiddelbar udvanding, hvis de ikke tager imod tilbuddet.</w:t>
            </w:r>
          </w:p>
        </w:tc>
        <w:tc>
          <w:tcPr>
            <w:tcW w:w="1630" w:type="dxa"/>
            <w:tcMar>
              <w:top w:w="57" w:type="dxa"/>
              <w:left w:w="57" w:type="dxa"/>
              <w:bottom w:w="57" w:type="dxa"/>
              <w:right w:w="57" w:type="dxa"/>
            </w:tcMar>
          </w:tcPr>
          <w:p w14:paraId="41DF574B" w14:textId="77777777" w:rsidR="00606B8E" w:rsidRPr="00606B8E" w:rsidRDefault="00606B8E" w:rsidP="000D3E36">
            <w:pPr>
              <w:jc w:val="center"/>
              <w:rPr>
                <w:rFonts w:ascii="Times New Roman" w:hAnsi="Times New Roman" w:cs="Times New Roman"/>
                <w:sz w:val="22"/>
              </w:rPr>
            </w:pPr>
          </w:p>
        </w:tc>
        <w:tc>
          <w:tcPr>
            <w:tcW w:w="3543" w:type="dxa"/>
          </w:tcPr>
          <w:p w14:paraId="3024A08E" w14:textId="77777777" w:rsidR="00606B8E" w:rsidRPr="00606B8E" w:rsidRDefault="00606B8E" w:rsidP="000D3E36">
            <w:pPr>
              <w:jc w:val="center"/>
              <w:rPr>
                <w:rFonts w:ascii="Times New Roman" w:hAnsi="Times New Roman" w:cs="Times New Roman"/>
                <w:sz w:val="22"/>
              </w:rPr>
            </w:pPr>
          </w:p>
        </w:tc>
      </w:tr>
      <w:tr w:rsidR="00606B8E" w:rsidRPr="00606B8E" w14:paraId="3C90A841" w14:textId="77777777" w:rsidTr="00606B8E">
        <w:tc>
          <w:tcPr>
            <w:tcW w:w="892" w:type="dxa"/>
            <w:tcMar>
              <w:top w:w="57" w:type="dxa"/>
              <w:left w:w="57" w:type="dxa"/>
              <w:bottom w:w="57" w:type="dxa"/>
              <w:right w:w="57" w:type="dxa"/>
            </w:tcMar>
          </w:tcPr>
          <w:p w14:paraId="3A2BD3BC"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10.</w:t>
            </w:r>
          </w:p>
        </w:tc>
        <w:tc>
          <w:tcPr>
            <w:tcW w:w="7538" w:type="dxa"/>
            <w:tcMar>
              <w:top w:w="57" w:type="dxa"/>
              <w:left w:w="57" w:type="dxa"/>
              <w:bottom w:w="57" w:type="dxa"/>
              <w:right w:w="57" w:type="dxa"/>
            </w:tcMar>
          </w:tcPr>
          <w:p w14:paraId="3E669695"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YDERLIGERE OPLYSNINGER</w:t>
            </w:r>
          </w:p>
        </w:tc>
        <w:tc>
          <w:tcPr>
            <w:tcW w:w="1630" w:type="dxa"/>
            <w:tcMar>
              <w:top w:w="57" w:type="dxa"/>
              <w:left w:w="57" w:type="dxa"/>
              <w:bottom w:w="57" w:type="dxa"/>
              <w:right w:w="57" w:type="dxa"/>
            </w:tcMar>
          </w:tcPr>
          <w:p w14:paraId="00ABB051" w14:textId="77777777" w:rsidR="00606B8E" w:rsidRPr="00606B8E" w:rsidRDefault="00606B8E" w:rsidP="000D3E36">
            <w:pPr>
              <w:jc w:val="center"/>
              <w:rPr>
                <w:rFonts w:ascii="Times New Roman" w:hAnsi="Times New Roman" w:cs="Times New Roman"/>
                <w:sz w:val="22"/>
              </w:rPr>
            </w:pPr>
          </w:p>
        </w:tc>
        <w:tc>
          <w:tcPr>
            <w:tcW w:w="3543" w:type="dxa"/>
          </w:tcPr>
          <w:p w14:paraId="5597D344" w14:textId="77777777" w:rsidR="00606B8E" w:rsidRPr="00606B8E" w:rsidRDefault="00606B8E" w:rsidP="000D3E36">
            <w:pPr>
              <w:jc w:val="center"/>
              <w:rPr>
                <w:rFonts w:ascii="Times New Roman" w:hAnsi="Times New Roman" w:cs="Times New Roman"/>
                <w:sz w:val="22"/>
              </w:rPr>
            </w:pPr>
          </w:p>
        </w:tc>
      </w:tr>
      <w:tr w:rsidR="00606B8E" w:rsidRPr="00606B8E" w14:paraId="0DC7959F" w14:textId="77777777" w:rsidTr="00606B8E">
        <w:tc>
          <w:tcPr>
            <w:tcW w:w="892" w:type="dxa"/>
            <w:tcMar>
              <w:top w:w="57" w:type="dxa"/>
              <w:left w:w="57" w:type="dxa"/>
              <w:bottom w:w="57" w:type="dxa"/>
              <w:right w:w="57" w:type="dxa"/>
            </w:tcMar>
          </w:tcPr>
          <w:p w14:paraId="14938EAC"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10.1</w:t>
            </w:r>
          </w:p>
        </w:tc>
        <w:tc>
          <w:tcPr>
            <w:tcW w:w="7538" w:type="dxa"/>
            <w:tcMar>
              <w:top w:w="57" w:type="dxa"/>
              <w:left w:w="57" w:type="dxa"/>
              <w:bottom w:w="57" w:type="dxa"/>
              <w:right w:w="57" w:type="dxa"/>
            </w:tcMar>
          </w:tcPr>
          <w:p w14:paraId="7BD513C7"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Hvis der i værdipapirnoten er nævnt rådgivere, oplyses det hvilken funktion de har udført.</w:t>
            </w:r>
          </w:p>
        </w:tc>
        <w:tc>
          <w:tcPr>
            <w:tcW w:w="1630" w:type="dxa"/>
            <w:tcMar>
              <w:top w:w="57" w:type="dxa"/>
              <w:left w:w="57" w:type="dxa"/>
              <w:bottom w:w="57" w:type="dxa"/>
              <w:right w:w="57" w:type="dxa"/>
            </w:tcMar>
          </w:tcPr>
          <w:p w14:paraId="3864BB72" w14:textId="77777777" w:rsidR="00606B8E" w:rsidRPr="00606B8E" w:rsidRDefault="00606B8E" w:rsidP="000D3E36">
            <w:pPr>
              <w:jc w:val="center"/>
              <w:rPr>
                <w:rFonts w:ascii="Times New Roman" w:hAnsi="Times New Roman" w:cs="Times New Roman"/>
                <w:sz w:val="22"/>
              </w:rPr>
            </w:pPr>
          </w:p>
        </w:tc>
        <w:tc>
          <w:tcPr>
            <w:tcW w:w="3543" w:type="dxa"/>
          </w:tcPr>
          <w:p w14:paraId="0B77CB86" w14:textId="77777777" w:rsidR="00606B8E" w:rsidRPr="00606B8E" w:rsidRDefault="00606B8E" w:rsidP="000D3E36">
            <w:pPr>
              <w:jc w:val="center"/>
              <w:rPr>
                <w:rFonts w:ascii="Times New Roman" w:hAnsi="Times New Roman" w:cs="Times New Roman"/>
                <w:sz w:val="22"/>
              </w:rPr>
            </w:pPr>
          </w:p>
        </w:tc>
      </w:tr>
      <w:tr w:rsidR="00606B8E" w:rsidRPr="00606B8E" w14:paraId="409DE5FB" w14:textId="77777777" w:rsidTr="00606B8E">
        <w:tc>
          <w:tcPr>
            <w:tcW w:w="892" w:type="dxa"/>
            <w:tcMar>
              <w:top w:w="57" w:type="dxa"/>
              <w:left w:w="57" w:type="dxa"/>
              <w:bottom w:w="57" w:type="dxa"/>
              <w:right w:w="57" w:type="dxa"/>
            </w:tcMar>
          </w:tcPr>
          <w:p w14:paraId="3CC3A23E"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lastRenderedPageBreak/>
              <w:t>10.2</w:t>
            </w:r>
          </w:p>
        </w:tc>
        <w:tc>
          <w:tcPr>
            <w:tcW w:w="7538" w:type="dxa"/>
            <w:tcMar>
              <w:top w:w="57" w:type="dxa"/>
              <w:left w:w="57" w:type="dxa"/>
              <w:bottom w:w="57" w:type="dxa"/>
              <w:right w:w="57" w:type="dxa"/>
            </w:tcMar>
          </w:tcPr>
          <w:p w14:paraId="3834082E" w14:textId="77777777" w:rsidR="00606B8E" w:rsidRPr="00606B8E" w:rsidRDefault="00606B8E" w:rsidP="006A0CDB">
            <w:pPr>
              <w:rPr>
                <w:rFonts w:ascii="Times New Roman" w:hAnsi="Times New Roman" w:cs="Times New Roman"/>
                <w:sz w:val="22"/>
              </w:rPr>
            </w:pPr>
            <w:r w:rsidRPr="00606B8E">
              <w:rPr>
                <w:rFonts w:ascii="Times New Roman" w:hAnsi="Times New Roman" w:cs="Times New Roman"/>
                <w:sz w:val="22"/>
              </w:rPr>
              <w:t>Angivelse af de andre oplysninger i værdipapirnoten, som er blevet kontrolleret eller revideret af revisorerne, og hvorom revisorerne har udarbejdet en beretning. Gengivelse af beretningen eller et resumé heraf, hvis dette tillades af de kompetente myndigheder.</w:t>
            </w:r>
          </w:p>
        </w:tc>
        <w:tc>
          <w:tcPr>
            <w:tcW w:w="1630" w:type="dxa"/>
            <w:tcMar>
              <w:top w:w="57" w:type="dxa"/>
              <w:left w:w="57" w:type="dxa"/>
              <w:bottom w:w="57" w:type="dxa"/>
              <w:right w:w="57" w:type="dxa"/>
            </w:tcMar>
          </w:tcPr>
          <w:p w14:paraId="3F2A9684" w14:textId="77777777" w:rsidR="00606B8E" w:rsidRPr="00606B8E" w:rsidRDefault="00606B8E" w:rsidP="000D3E36">
            <w:pPr>
              <w:jc w:val="center"/>
              <w:rPr>
                <w:rFonts w:ascii="Times New Roman" w:hAnsi="Times New Roman" w:cs="Times New Roman"/>
                <w:sz w:val="22"/>
              </w:rPr>
            </w:pPr>
          </w:p>
        </w:tc>
        <w:tc>
          <w:tcPr>
            <w:tcW w:w="3543" w:type="dxa"/>
          </w:tcPr>
          <w:p w14:paraId="5FDD1C92" w14:textId="77777777" w:rsidR="00606B8E" w:rsidRPr="00606B8E" w:rsidRDefault="00606B8E" w:rsidP="000D3E36">
            <w:pPr>
              <w:jc w:val="center"/>
              <w:rPr>
                <w:rFonts w:ascii="Times New Roman" w:hAnsi="Times New Roman" w:cs="Times New Roman"/>
                <w:sz w:val="22"/>
              </w:rPr>
            </w:pPr>
          </w:p>
        </w:tc>
      </w:tr>
      <w:tr w:rsidR="00606B8E" w:rsidRPr="00606B8E" w14:paraId="0791DE24" w14:textId="77777777" w:rsidTr="00606B8E">
        <w:tc>
          <w:tcPr>
            <w:tcW w:w="892" w:type="dxa"/>
            <w:tcMar>
              <w:top w:w="57" w:type="dxa"/>
              <w:left w:w="57" w:type="dxa"/>
              <w:bottom w:w="57" w:type="dxa"/>
              <w:right w:w="57" w:type="dxa"/>
            </w:tcMar>
          </w:tcPr>
          <w:p w14:paraId="048C98F7"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10.3</w:t>
            </w:r>
          </w:p>
        </w:tc>
        <w:tc>
          <w:tcPr>
            <w:tcW w:w="7538" w:type="dxa"/>
            <w:tcMar>
              <w:top w:w="57" w:type="dxa"/>
              <w:left w:w="57" w:type="dxa"/>
              <w:bottom w:w="57" w:type="dxa"/>
              <w:right w:w="57" w:type="dxa"/>
            </w:tcMar>
          </w:tcPr>
          <w:p w14:paraId="20D4F9D9" w14:textId="77777777" w:rsidR="00606B8E" w:rsidRDefault="00606B8E" w:rsidP="000D3E36">
            <w:pPr>
              <w:rPr>
                <w:rFonts w:ascii="Times New Roman" w:hAnsi="Times New Roman" w:cs="Times New Roman"/>
                <w:sz w:val="22"/>
              </w:rPr>
            </w:pPr>
            <w:r w:rsidRPr="00606B8E">
              <w:rPr>
                <w:rFonts w:ascii="Times New Roman" w:hAnsi="Times New Roman" w:cs="Times New Roman"/>
                <w:sz w:val="22"/>
              </w:rPr>
              <w:t>Hvis der i værdipapirnoten indgår en udtalelse eller rapport fra en ekspert, opgives personens navn, erhvervsadresse, kvalifikationer og eventuelle væsentlige interesser i udsteder. Hvis rapporten er udfærdiget på udsteders foranledning, skal det anføres, at en sådan udtalelse eller rapport indgår, dens form og den sammenhæng, som den indgår i. Dette skal ske med tilsagn fra den person, som har godkendt indholdet af denne del af værdipapirnoten.</w:t>
            </w:r>
            <w:r w:rsidR="001353DC">
              <w:rPr>
                <w:rFonts w:ascii="Times New Roman" w:hAnsi="Times New Roman" w:cs="Times New Roman"/>
                <w:sz w:val="22"/>
              </w:rPr>
              <w:t xml:space="preserve"> </w:t>
            </w:r>
          </w:p>
          <w:p w14:paraId="2581C390" w14:textId="77777777" w:rsidR="001353DC" w:rsidRDefault="001353DC" w:rsidP="000D3E36">
            <w:pPr>
              <w:rPr>
                <w:rFonts w:ascii="Times New Roman" w:hAnsi="Times New Roman" w:cs="Times New Roman"/>
                <w:sz w:val="22"/>
              </w:rPr>
            </w:pPr>
            <w:r>
              <w:rPr>
                <w:rFonts w:ascii="Times New Roman" w:hAnsi="Times New Roman" w:cs="Times New Roman"/>
                <w:sz w:val="22"/>
              </w:rPr>
              <w:t>___________________________________________________________________</w:t>
            </w:r>
          </w:p>
          <w:p w14:paraId="7E383AF5" w14:textId="5B5F2B70" w:rsidR="001353DC" w:rsidRDefault="001353DC" w:rsidP="00415E25">
            <w:pPr>
              <w:spacing w:line="240" w:lineRule="auto"/>
              <w:rPr>
                <w:rFonts w:ascii="Times New Roman" w:hAnsi="Times New Roman" w:cs="Times New Roman"/>
                <w:i/>
                <w:sz w:val="22"/>
              </w:rPr>
            </w:pPr>
            <w:r w:rsidRPr="001353DC">
              <w:rPr>
                <w:rFonts w:ascii="Times New Roman" w:hAnsi="Times New Roman" w:cs="Times New Roman"/>
                <w:i/>
                <w:sz w:val="22"/>
              </w:rPr>
              <w:t xml:space="preserve">Til vurdering af, om en ekspert har væsentlige interesser i udsteder, se venligst ESMA recommendations nr. 156-159. </w:t>
            </w:r>
          </w:p>
          <w:p w14:paraId="19DF3BB9" w14:textId="77777777" w:rsidR="00B47834" w:rsidRPr="001353DC" w:rsidRDefault="00B47834" w:rsidP="00415E25">
            <w:pPr>
              <w:spacing w:line="240" w:lineRule="auto"/>
              <w:rPr>
                <w:rFonts w:ascii="Times New Roman" w:hAnsi="Times New Roman" w:cs="Times New Roman"/>
                <w:i/>
                <w:sz w:val="22"/>
              </w:rPr>
            </w:pPr>
          </w:p>
          <w:p w14:paraId="4E3ACC6D" w14:textId="77777777" w:rsidR="001353DC" w:rsidRPr="00606B8E" w:rsidRDefault="001353DC" w:rsidP="00415E25">
            <w:pPr>
              <w:spacing w:line="240" w:lineRule="auto"/>
              <w:rPr>
                <w:rFonts w:ascii="Times New Roman" w:hAnsi="Times New Roman" w:cs="Times New Roman"/>
                <w:sz w:val="22"/>
              </w:rPr>
            </w:pPr>
            <w:r w:rsidRPr="001353DC">
              <w:rPr>
                <w:rFonts w:ascii="Times New Roman" w:hAnsi="Times New Roman" w:cs="Times New Roman"/>
                <w:i/>
                <w:sz w:val="22"/>
              </w:rPr>
              <w:t>Det skal videre bemærkes, at tilsagnet ikke skal fremgå af prospektet, men at det er tilstrækkeligt at tilsagnet er opnået, og at udsteder har dette tilsagn liggende.</w:t>
            </w:r>
          </w:p>
        </w:tc>
        <w:tc>
          <w:tcPr>
            <w:tcW w:w="1630" w:type="dxa"/>
            <w:tcMar>
              <w:top w:w="57" w:type="dxa"/>
              <w:left w:w="57" w:type="dxa"/>
              <w:bottom w:w="57" w:type="dxa"/>
              <w:right w:w="57" w:type="dxa"/>
            </w:tcMar>
          </w:tcPr>
          <w:p w14:paraId="40C16284" w14:textId="77777777" w:rsidR="00606B8E" w:rsidRPr="00606B8E" w:rsidRDefault="00606B8E" w:rsidP="000D3E36">
            <w:pPr>
              <w:jc w:val="center"/>
              <w:rPr>
                <w:rFonts w:ascii="Times New Roman" w:hAnsi="Times New Roman" w:cs="Times New Roman"/>
                <w:sz w:val="22"/>
              </w:rPr>
            </w:pPr>
          </w:p>
        </w:tc>
        <w:tc>
          <w:tcPr>
            <w:tcW w:w="3543" w:type="dxa"/>
          </w:tcPr>
          <w:p w14:paraId="55ED3187" w14:textId="77777777" w:rsidR="00606B8E" w:rsidRPr="00606B8E" w:rsidRDefault="00606B8E" w:rsidP="000D3E36">
            <w:pPr>
              <w:jc w:val="center"/>
              <w:rPr>
                <w:rFonts w:ascii="Times New Roman" w:hAnsi="Times New Roman" w:cs="Times New Roman"/>
                <w:sz w:val="22"/>
              </w:rPr>
            </w:pPr>
          </w:p>
        </w:tc>
      </w:tr>
      <w:tr w:rsidR="00606B8E" w:rsidRPr="00606B8E" w14:paraId="48E01C8B" w14:textId="77777777" w:rsidTr="00606B8E">
        <w:tc>
          <w:tcPr>
            <w:tcW w:w="892" w:type="dxa"/>
            <w:tcMar>
              <w:top w:w="57" w:type="dxa"/>
              <w:left w:w="57" w:type="dxa"/>
              <w:bottom w:w="57" w:type="dxa"/>
              <w:right w:w="57" w:type="dxa"/>
            </w:tcMar>
          </w:tcPr>
          <w:p w14:paraId="6C10DB09" w14:textId="77777777" w:rsidR="00606B8E" w:rsidRPr="00606B8E" w:rsidRDefault="00606B8E" w:rsidP="000D3E36">
            <w:pPr>
              <w:rPr>
                <w:rFonts w:ascii="Times New Roman" w:hAnsi="Times New Roman" w:cs="Times New Roman"/>
                <w:b/>
                <w:sz w:val="22"/>
              </w:rPr>
            </w:pPr>
            <w:r w:rsidRPr="00606B8E">
              <w:rPr>
                <w:rFonts w:ascii="Times New Roman" w:hAnsi="Times New Roman" w:cs="Times New Roman"/>
                <w:b/>
                <w:sz w:val="22"/>
              </w:rPr>
              <w:t>10.4</w:t>
            </w:r>
          </w:p>
        </w:tc>
        <w:tc>
          <w:tcPr>
            <w:tcW w:w="7538" w:type="dxa"/>
            <w:tcMar>
              <w:top w:w="57" w:type="dxa"/>
              <w:left w:w="57" w:type="dxa"/>
              <w:bottom w:w="57" w:type="dxa"/>
              <w:right w:w="57" w:type="dxa"/>
            </w:tcMar>
          </w:tcPr>
          <w:p w14:paraId="5DAFE7F2" w14:textId="77777777" w:rsidR="00606B8E" w:rsidRPr="00606B8E" w:rsidRDefault="00606B8E" w:rsidP="000D3E36">
            <w:pPr>
              <w:rPr>
                <w:rFonts w:ascii="Times New Roman" w:hAnsi="Times New Roman" w:cs="Times New Roman"/>
                <w:sz w:val="22"/>
              </w:rPr>
            </w:pPr>
            <w:r w:rsidRPr="00606B8E">
              <w:rPr>
                <w:rFonts w:ascii="Times New Roman" w:hAnsi="Times New Roman" w:cs="Times New Roman"/>
                <w:sz w:val="22"/>
              </w:rPr>
              <w:t>Hvis oplysningerne stammer fra tredjemand, skal det bekræftes, at de er gengivet korrekt, og at der efter udsteders overbevisning ud fra de oplysninger, der er offentliggjort af tredjemand, ikke er udeladt fakta, som kan medføre, at de gengivne oplysninger er unøjagtige eller vildledende. Desuden skal kilden til oplysningerne identificeres.</w:t>
            </w:r>
          </w:p>
        </w:tc>
        <w:tc>
          <w:tcPr>
            <w:tcW w:w="1630" w:type="dxa"/>
            <w:tcMar>
              <w:top w:w="57" w:type="dxa"/>
              <w:left w:w="57" w:type="dxa"/>
              <w:bottom w:w="57" w:type="dxa"/>
              <w:right w:w="57" w:type="dxa"/>
            </w:tcMar>
          </w:tcPr>
          <w:p w14:paraId="40621C89" w14:textId="77777777" w:rsidR="00606B8E" w:rsidRPr="00606B8E" w:rsidRDefault="00606B8E" w:rsidP="000D3E36">
            <w:pPr>
              <w:jc w:val="center"/>
              <w:rPr>
                <w:rFonts w:ascii="Times New Roman" w:hAnsi="Times New Roman" w:cs="Times New Roman"/>
                <w:sz w:val="22"/>
              </w:rPr>
            </w:pPr>
          </w:p>
        </w:tc>
        <w:tc>
          <w:tcPr>
            <w:tcW w:w="3543" w:type="dxa"/>
          </w:tcPr>
          <w:p w14:paraId="0EED83A5" w14:textId="77777777" w:rsidR="00606B8E" w:rsidRPr="00606B8E" w:rsidRDefault="00606B8E" w:rsidP="000D3E36">
            <w:pPr>
              <w:jc w:val="center"/>
              <w:rPr>
                <w:rFonts w:ascii="Times New Roman" w:hAnsi="Times New Roman" w:cs="Times New Roman"/>
                <w:sz w:val="22"/>
              </w:rPr>
            </w:pPr>
          </w:p>
        </w:tc>
      </w:tr>
    </w:tbl>
    <w:p w14:paraId="58B3E4E6" w14:textId="77777777" w:rsidR="00E413B8" w:rsidRPr="00606B8E" w:rsidRDefault="00E413B8" w:rsidP="003E236E">
      <w:pPr>
        <w:rPr>
          <w:rFonts w:ascii="Times New Roman" w:hAnsi="Times New Roman" w:cs="Times New Roman"/>
        </w:rPr>
      </w:pPr>
    </w:p>
    <w:p w14:paraId="086134AF" w14:textId="0B813610" w:rsidR="007439E9" w:rsidRPr="00606B8E" w:rsidRDefault="007439E9" w:rsidP="007439E9">
      <w:pPr>
        <w:rPr>
          <w:rFonts w:ascii="Times New Roman" w:hAnsi="Times New Roman" w:cs="Times New Roman"/>
        </w:rPr>
      </w:pPr>
    </w:p>
    <w:p w14:paraId="142ECAFC" w14:textId="77777777" w:rsidR="007439E9" w:rsidRPr="00606B8E" w:rsidRDefault="007439E9" w:rsidP="003E236E">
      <w:pPr>
        <w:rPr>
          <w:rFonts w:ascii="Times New Roman" w:hAnsi="Times New Roman" w:cs="Times New Roman"/>
        </w:rPr>
      </w:pPr>
    </w:p>
    <w:sectPr w:rsidR="007439E9" w:rsidRPr="00606B8E" w:rsidSect="00606B8E">
      <w:type w:val="continuous"/>
      <w:pgSz w:w="16840" w:h="11907" w:orient="landscape" w:code="9"/>
      <w:pgMar w:top="1418" w:right="1701" w:bottom="1134" w:left="1701" w:header="851" w:footer="108" w:gutter="0"/>
      <w:pgNumType w:start="1"/>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DB7B0" w14:textId="77777777" w:rsidR="00790A02" w:rsidRDefault="00790A02">
      <w:r>
        <w:separator/>
      </w:r>
    </w:p>
  </w:endnote>
  <w:endnote w:type="continuationSeparator" w:id="0">
    <w:p w14:paraId="604E9714" w14:textId="77777777" w:rsidR="00790A02" w:rsidRDefault="0079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C98C" w14:textId="77777777" w:rsidR="00790A02" w:rsidRDefault="00790A02">
      <w:r>
        <w:separator/>
      </w:r>
    </w:p>
  </w:footnote>
  <w:footnote w:type="continuationSeparator" w:id="0">
    <w:p w14:paraId="0CCEF606" w14:textId="77777777" w:rsidR="00790A02" w:rsidRDefault="00790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78C9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4C1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AD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40A6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C08D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1A8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94E9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6C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3CB0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20E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B068C"/>
    <w:multiLevelType w:val="hybridMultilevel"/>
    <w:tmpl w:val="8EB2B794"/>
    <w:lvl w:ilvl="0" w:tplc="61927C70">
      <w:start w:val="1"/>
      <w:numFmt w:val="bullet"/>
      <w:lvlText w:val=""/>
      <w:lvlJc w:val="left"/>
      <w:pPr>
        <w:tabs>
          <w:tab w:val="num" w:pos="851"/>
        </w:tabs>
        <w:ind w:left="851" w:hanging="284"/>
      </w:pPr>
      <w:rPr>
        <w:rFonts w:ascii="Symbol" w:hAnsi="Symbol" w:cs="Times New Roman" w:hint="default"/>
        <w:b w:val="0"/>
        <w:i w:val="0"/>
        <w:sz w:val="24"/>
        <w:szCs w:val="24"/>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AE39F1"/>
    <w:multiLevelType w:val="multilevel"/>
    <w:tmpl w:val="9B64D702"/>
    <w:lvl w:ilvl="0">
      <w:start w:val="1"/>
      <w:numFmt w:val="bullet"/>
      <w:lvlText w:val=""/>
      <w:lvlJc w:val="left"/>
      <w:pPr>
        <w:tabs>
          <w:tab w:val="num" w:pos="851"/>
        </w:tabs>
        <w:ind w:left="851" w:hanging="284"/>
      </w:pPr>
      <w:rPr>
        <w:rFonts w:ascii="Symbol" w:hAnsi="Symbol" w:cs="Times New Roman"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46F61"/>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410011"/>
    <w:multiLevelType w:val="singleLevel"/>
    <w:tmpl w:val="A9EA293E"/>
    <w:lvl w:ilvl="0">
      <w:start w:val="1"/>
      <w:numFmt w:val="decimal"/>
      <w:pStyle w:val="OpstilmtalAlt4"/>
      <w:lvlText w:val="%1."/>
      <w:lvlJc w:val="left"/>
      <w:pPr>
        <w:tabs>
          <w:tab w:val="num" w:pos="567"/>
        </w:tabs>
        <w:ind w:left="567" w:hanging="567"/>
      </w:pPr>
    </w:lvl>
  </w:abstractNum>
  <w:abstractNum w:abstractNumId="14" w15:restartNumberingAfterBreak="0">
    <w:nsid w:val="0EDE7C3D"/>
    <w:multiLevelType w:val="multilevel"/>
    <w:tmpl w:val="8B2A5CDE"/>
    <w:lvl w:ilvl="0">
      <w:start w:val="1"/>
      <w:numFmt w:val="decimal"/>
      <w:lvlText w:val="%1."/>
      <w:lvlJc w:val="left"/>
      <w:pPr>
        <w:tabs>
          <w:tab w:val="num" w:pos="851"/>
        </w:tabs>
        <w:ind w:left="851" w:hanging="851"/>
      </w:pPr>
      <w:rPr>
        <w:rFonts w:ascii="Verdana" w:hAnsi="Verdana"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Verdana" w:hAnsi="Verdana"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lvlText w:val="%1.%2.%3"/>
      <w:lvlJc w:val="left"/>
      <w:pPr>
        <w:tabs>
          <w:tab w:val="num" w:pos="851"/>
        </w:tabs>
        <w:ind w:left="851" w:hanging="851"/>
      </w:pPr>
      <w:rPr>
        <w:rFonts w:ascii="Verdana" w:hAnsi="Verdana"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verskrift4"/>
      <w:lvlText w:val="%1.%2.%3.%4"/>
      <w:lvlJc w:val="left"/>
      <w:pPr>
        <w:tabs>
          <w:tab w:val="num" w:pos="864"/>
        </w:tabs>
        <w:ind w:left="864" w:hanging="864"/>
      </w:pPr>
      <w:rPr>
        <w:rFonts w:hint="default"/>
      </w:rPr>
    </w:lvl>
    <w:lvl w:ilvl="4">
      <w:start w:val="1"/>
      <w:numFmt w:val="lowerLetter"/>
      <w:pStyle w:val="Overskrift5"/>
      <w:lvlText w:val="%5)"/>
      <w:lvlJc w:val="left"/>
      <w:pPr>
        <w:tabs>
          <w:tab w:val="num" w:pos="1418"/>
        </w:tabs>
        <w:ind w:left="1418" w:hanging="397"/>
      </w:pPr>
      <w:rPr>
        <w:rFonts w:ascii="Verdana" w:hAnsi="Verdana"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Overskrift6"/>
      <w:lvlText w:val="%6."/>
      <w:lvlJc w:val="left"/>
      <w:pPr>
        <w:tabs>
          <w:tab w:val="num" w:pos="1418"/>
        </w:tabs>
        <w:ind w:left="1418" w:hanging="397"/>
      </w:pPr>
      <w:rPr>
        <w:rFonts w:ascii="Verdana" w:hAnsi="Verdana"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F9A2713"/>
    <w:multiLevelType w:val="hybridMultilevel"/>
    <w:tmpl w:val="C86EA13E"/>
    <w:lvl w:ilvl="0" w:tplc="B7A23760">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8DE0881"/>
    <w:multiLevelType w:val="hybridMultilevel"/>
    <w:tmpl w:val="7EE8F8C2"/>
    <w:lvl w:ilvl="0" w:tplc="329028E4">
      <w:start w:val="1"/>
      <w:numFmt w:val="bullet"/>
      <w:pStyle w:val="Punkt2"/>
      <w:lvlText w:val="-"/>
      <w:lvlJc w:val="left"/>
      <w:pPr>
        <w:ind w:left="1814" w:hanging="396"/>
      </w:pPr>
      <w:rPr>
        <w:rFonts w:ascii="Verdana" w:hAnsi="Verdana" w:hint="default"/>
        <w:b w:val="0"/>
        <w:i w:val="0"/>
        <w:sz w:val="20"/>
      </w:rPr>
    </w:lvl>
    <w:lvl w:ilvl="1" w:tplc="04060003" w:tentative="1">
      <w:start w:val="1"/>
      <w:numFmt w:val="bullet"/>
      <w:lvlText w:val="o"/>
      <w:lvlJc w:val="left"/>
      <w:pPr>
        <w:ind w:left="2650" w:hanging="360"/>
      </w:pPr>
      <w:rPr>
        <w:rFonts w:ascii="Courier New" w:hAnsi="Courier New" w:cs="Courier New" w:hint="default"/>
      </w:rPr>
    </w:lvl>
    <w:lvl w:ilvl="2" w:tplc="04060005" w:tentative="1">
      <w:start w:val="1"/>
      <w:numFmt w:val="bullet"/>
      <w:lvlText w:val=""/>
      <w:lvlJc w:val="left"/>
      <w:pPr>
        <w:ind w:left="3370" w:hanging="360"/>
      </w:pPr>
      <w:rPr>
        <w:rFonts w:ascii="Wingdings" w:hAnsi="Wingdings" w:hint="default"/>
      </w:rPr>
    </w:lvl>
    <w:lvl w:ilvl="3" w:tplc="04060001" w:tentative="1">
      <w:start w:val="1"/>
      <w:numFmt w:val="bullet"/>
      <w:lvlText w:val=""/>
      <w:lvlJc w:val="left"/>
      <w:pPr>
        <w:ind w:left="4090" w:hanging="360"/>
      </w:pPr>
      <w:rPr>
        <w:rFonts w:ascii="Symbol" w:hAnsi="Symbol" w:hint="default"/>
      </w:rPr>
    </w:lvl>
    <w:lvl w:ilvl="4" w:tplc="04060003" w:tentative="1">
      <w:start w:val="1"/>
      <w:numFmt w:val="bullet"/>
      <w:lvlText w:val="o"/>
      <w:lvlJc w:val="left"/>
      <w:pPr>
        <w:ind w:left="4810" w:hanging="360"/>
      </w:pPr>
      <w:rPr>
        <w:rFonts w:ascii="Courier New" w:hAnsi="Courier New" w:cs="Courier New" w:hint="default"/>
      </w:rPr>
    </w:lvl>
    <w:lvl w:ilvl="5" w:tplc="04060005" w:tentative="1">
      <w:start w:val="1"/>
      <w:numFmt w:val="bullet"/>
      <w:lvlText w:val=""/>
      <w:lvlJc w:val="left"/>
      <w:pPr>
        <w:ind w:left="5530" w:hanging="360"/>
      </w:pPr>
      <w:rPr>
        <w:rFonts w:ascii="Wingdings" w:hAnsi="Wingdings" w:hint="default"/>
      </w:rPr>
    </w:lvl>
    <w:lvl w:ilvl="6" w:tplc="04060001" w:tentative="1">
      <w:start w:val="1"/>
      <w:numFmt w:val="bullet"/>
      <w:lvlText w:val=""/>
      <w:lvlJc w:val="left"/>
      <w:pPr>
        <w:ind w:left="6250" w:hanging="360"/>
      </w:pPr>
      <w:rPr>
        <w:rFonts w:ascii="Symbol" w:hAnsi="Symbol" w:hint="default"/>
      </w:rPr>
    </w:lvl>
    <w:lvl w:ilvl="7" w:tplc="04060003" w:tentative="1">
      <w:start w:val="1"/>
      <w:numFmt w:val="bullet"/>
      <w:lvlText w:val="o"/>
      <w:lvlJc w:val="left"/>
      <w:pPr>
        <w:ind w:left="6970" w:hanging="360"/>
      </w:pPr>
      <w:rPr>
        <w:rFonts w:ascii="Courier New" w:hAnsi="Courier New" w:cs="Courier New" w:hint="default"/>
      </w:rPr>
    </w:lvl>
    <w:lvl w:ilvl="8" w:tplc="04060005" w:tentative="1">
      <w:start w:val="1"/>
      <w:numFmt w:val="bullet"/>
      <w:lvlText w:val=""/>
      <w:lvlJc w:val="left"/>
      <w:pPr>
        <w:ind w:left="7690" w:hanging="360"/>
      </w:pPr>
      <w:rPr>
        <w:rFonts w:ascii="Wingdings" w:hAnsi="Wingdings" w:hint="default"/>
      </w:rPr>
    </w:lvl>
  </w:abstractNum>
  <w:abstractNum w:abstractNumId="17" w15:restartNumberingAfterBreak="0">
    <w:nsid w:val="3FC656CF"/>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56D2791"/>
    <w:multiLevelType w:val="hybridMultilevel"/>
    <w:tmpl w:val="F488BD00"/>
    <w:lvl w:ilvl="0" w:tplc="5892499E">
      <w:start w:val="1"/>
      <w:numFmt w:val="bullet"/>
      <w:pStyle w:val="Punkt1"/>
      <w:lvlText w:val=""/>
      <w:lvlJc w:val="left"/>
      <w:pPr>
        <w:ind w:left="1418" w:hanging="397"/>
      </w:pPr>
      <w:rPr>
        <w:rFonts w:ascii="Wingdings" w:hAnsi="Wingdings" w:hint="default"/>
        <w:b w:val="0"/>
        <w:i w:val="0"/>
        <w:sz w:val="20"/>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9" w15:restartNumberingAfterBreak="0">
    <w:nsid w:val="47B82FF7"/>
    <w:multiLevelType w:val="multilevel"/>
    <w:tmpl w:val="B374160E"/>
    <w:lvl w:ilvl="0">
      <w:start w:val="1"/>
      <w:numFmt w:val="decimal"/>
      <w:pStyle w:val="Overskrift"/>
      <w:isLgl/>
      <w:lvlText w:val="%1"/>
      <w:lvlJc w:val="left"/>
      <w:pPr>
        <w:tabs>
          <w:tab w:val="num" w:pos="1134"/>
        </w:tabs>
        <w:ind w:left="1134" w:hanging="1134"/>
      </w:pPr>
      <w:rPr>
        <w:rFonts w:ascii="Verdana" w:hAnsi="Verdana"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ypografiEfteroverskriftLinjeafstandFlerelinjer13li"/>
      <w:isLgl/>
      <w:lvlText w:val="%1.%2"/>
      <w:lvlJc w:val="left"/>
      <w:pPr>
        <w:tabs>
          <w:tab w:val="num" w:pos="1134"/>
        </w:tabs>
        <w:ind w:left="1134" w:hanging="1134"/>
      </w:pPr>
      <w:rPr>
        <w:rFonts w:ascii="Verdana" w:hAnsi="Verdana"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C5469AE"/>
    <w:multiLevelType w:val="multilevel"/>
    <w:tmpl w:val="862CCD92"/>
    <w:lvl w:ilvl="0">
      <w:start w:val="1"/>
      <w:numFmt w:val="decimal"/>
      <w:isLgl/>
      <w:lvlText w:val="%1"/>
      <w:lvlJc w:val="left"/>
      <w:pPr>
        <w:tabs>
          <w:tab w:val="num" w:pos="1134"/>
        </w:tabs>
        <w:ind w:left="1134" w:hanging="1134"/>
      </w:pPr>
      <w:rPr>
        <w:rFonts w:ascii="Verdana" w:hAnsi="Verdana"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34"/>
        </w:tabs>
        <w:ind w:left="1134" w:hanging="1134"/>
      </w:pPr>
      <w:rPr>
        <w:rFonts w:ascii="Verdana" w:hAnsi="Verdana"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8C1C18"/>
    <w:multiLevelType w:val="multilevel"/>
    <w:tmpl w:val="108659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2D7D65"/>
    <w:multiLevelType w:val="singleLevel"/>
    <w:tmpl w:val="FEACBB4E"/>
    <w:lvl w:ilvl="0">
      <w:start w:val="1"/>
      <w:numFmt w:val="lowerLetter"/>
      <w:pStyle w:val="OpstilmbogstavAlt2"/>
      <w:lvlText w:val="%1)"/>
      <w:lvlJc w:val="left"/>
      <w:pPr>
        <w:tabs>
          <w:tab w:val="num" w:pos="567"/>
        </w:tabs>
        <w:ind w:left="567" w:hanging="567"/>
      </w:pPr>
    </w:lvl>
  </w:abstractNum>
  <w:abstractNum w:abstractNumId="23" w15:restartNumberingAfterBreak="0">
    <w:nsid w:val="595F4CC4"/>
    <w:multiLevelType w:val="multilevel"/>
    <w:tmpl w:val="C5E212F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DF84A3D"/>
    <w:multiLevelType w:val="multilevel"/>
    <w:tmpl w:val="06D44A50"/>
    <w:lvl w:ilvl="0">
      <w:start w:val="1"/>
      <w:numFmt w:val="decimal"/>
      <w:pStyle w:val="OpstilflereniveauerAlt5"/>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25" w15:restartNumberingAfterBreak="0">
    <w:nsid w:val="627B4371"/>
    <w:multiLevelType w:val="hybridMultilevel"/>
    <w:tmpl w:val="0CD00320"/>
    <w:lvl w:ilvl="0" w:tplc="61927C70">
      <w:start w:val="1"/>
      <w:numFmt w:val="bullet"/>
      <w:lvlText w:val=""/>
      <w:lvlJc w:val="left"/>
      <w:pPr>
        <w:tabs>
          <w:tab w:val="num" w:pos="851"/>
        </w:tabs>
        <w:ind w:left="851" w:hanging="284"/>
      </w:pPr>
      <w:rPr>
        <w:rFonts w:ascii="Symbol" w:hAnsi="Symbol" w:cs="Times New Roman" w:hint="default"/>
        <w:b w:val="0"/>
        <w:i w:val="0"/>
        <w:sz w:val="24"/>
        <w:szCs w:val="24"/>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C3FE4"/>
    <w:multiLevelType w:val="hybridMultilevel"/>
    <w:tmpl w:val="9B64D702"/>
    <w:lvl w:ilvl="0" w:tplc="278C8B88">
      <w:start w:val="1"/>
      <w:numFmt w:val="bullet"/>
      <w:lvlText w:val=""/>
      <w:lvlJc w:val="left"/>
      <w:pPr>
        <w:tabs>
          <w:tab w:val="num" w:pos="851"/>
        </w:tabs>
        <w:ind w:left="851" w:hanging="284"/>
      </w:pPr>
      <w:rPr>
        <w:rFonts w:ascii="Symbol" w:hAnsi="Symbol" w:cs="Times New Roman" w:hint="default"/>
        <w:b w:val="0"/>
        <w:i w:val="0"/>
        <w:sz w:val="24"/>
        <w:szCs w:val="24"/>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95E48"/>
    <w:multiLevelType w:val="singleLevel"/>
    <w:tmpl w:val="382E9460"/>
    <w:lvl w:ilvl="0">
      <w:start w:val="1"/>
      <w:numFmt w:val="bullet"/>
      <w:pStyle w:val="opstilmpindAlt3"/>
      <w:lvlText w:val="–"/>
      <w:lvlJc w:val="left"/>
      <w:pPr>
        <w:tabs>
          <w:tab w:val="num" w:pos="567"/>
        </w:tabs>
        <w:ind w:left="567" w:hanging="567"/>
      </w:pPr>
      <w:rPr>
        <w:rFonts w:ascii="Times New Roman" w:hAnsi="Times New Roman" w:hint="default"/>
        <w:sz w:val="16"/>
      </w:rPr>
    </w:lvl>
  </w:abstractNum>
  <w:abstractNum w:abstractNumId="28" w15:restartNumberingAfterBreak="0">
    <w:nsid w:val="7DEA605A"/>
    <w:multiLevelType w:val="singleLevel"/>
    <w:tmpl w:val="58DC6FBC"/>
    <w:lvl w:ilvl="0">
      <w:start w:val="1"/>
      <w:numFmt w:val="none"/>
      <w:pStyle w:val="opstilmatAlt1"/>
      <w:lvlText w:val="at"/>
      <w:lvlJc w:val="left"/>
      <w:pPr>
        <w:tabs>
          <w:tab w:val="num" w:pos="567"/>
        </w:tabs>
        <w:ind w:left="567" w:hanging="567"/>
      </w:pPr>
      <w:rPr>
        <w:rFonts w:ascii="Times New Roman" w:hAnsi="Times New Roman" w:hint="default"/>
        <w:b w:val="0"/>
        <w:i w:val="0"/>
        <w:sz w:val="24"/>
      </w:rPr>
    </w:lvl>
  </w:abstractNum>
  <w:abstractNum w:abstractNumId="29" w15:restartNumberingAfterBreak="0">
    <w:nsid w:val="7F0B0E39"/>
    <w:multiLevelType w:val="singleLevel"/>
    <w:tmpl w:val="0406000F"/>
    <w:lvl w:ilvl="0">
      <w:start w:val="1"/>
      <w:numFmt w:val="decimal"/>
      <w:lvlText w:val="%1."/>
      <w:lvlJc w:val="left"/>
      <w:pPr>
        <w:tabs>
          <w:tab w:val="num" w:pos="360"/>
        </w:tabs>
        <w:ind w:left="360" w:hanging="360"/>
      </w:pPr>
    </w:lvl>
  </w:abstractNum>
  <w:num w:numId="1">
    <w:abstractNumId w:val="28"/>
  </w:num>
  <w:num w:numId="2">
    <w:abstractNumId w:val="22"/>
  </w:num>
  <w:num w:numId="3">
    <w:abstractNumId w:val="13"/>
  </w:num>
  <w:num w:numId="4">
    <w:abstractNumId w:val="29"/>
  </w:num>
  <w:num w:numId="5">
    <w:abstractNumId w:val="17"/>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7"/>
  </w:num>
  <w:num w:numId="19">
    <w:abstractNumId w:val="24"/>
  </w:num>
  <w:num w:numId="20">
    <w:abstractNumId w:val="20"/>
  </w:num>
  <w:num w:numId="21">
    <w:abstractNumId w:val="23"/>
  </w:num>
  <w:num w:numId="22">
    <w:abstractNumId w:val="19"/>
  </w:num>
  <w:num w:numId="23">
    <w:abstractNumId w:val="26"/>
  </w:num>
  <w:num w:numId="24">
    <w:abstractNumId w:val="11"/>
  </w:num>
  <w:num w:numId="25">
    <w:abstractNumId w:val="10"/>
  </w:num>
  <w:num w:numId="26">
    <w:abstractNumId w:val="25"/>
  </w:num>
  <w:num w:numId="27">
    <w:abstractNumId w:val="15"/>
  </w:num>
  <w:num w:numId="28">
    <w:abstractNumId w:val="14"/>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DKtop1" w:val="Empty"/>
  </w:docVars>
  <w:rsids>
    <w:rsidRoot w:val="00503545"/>
    <w:rsid w:val="00003E04"/>
    <w:rsid w:val="000048A6"/>
    <w:rsid w:val="00016BB1"/>
    <w:rsid w:val="000223C9"/>
    <w:rsid w:val="000269F2"/>
    <w:rsid w:val="00027811"/>
    <w:rsid w:val="0003470D"/>
    <w:rsid w:val="00040386"/>
    <w:rsid w:val="00042D77"/>
    <w:rsid w:val="00063E23"/>
    <w:rsid w:val="0006477D"/>
    <w:rsid w:val="0008308D"/>
    <w:rsid w:val="00087FB5"/>
    <w:rsid w:val="00094ABA"/>
    <w:rsid w:val="00096037"/>
    <w:rsid w:val="000A5559"/>
    <w:rsid w:val="000B0FC9"/>
    <w:rsid w:val="000B2B0C"/>
    <w:rsid w:val="000C4448"/>
    <w:rsid w:val="000D1075"/>
    <w:rsid w:val="000D3E36"/>
    <w:rsid w:val="000D45CC"/>
    <w:rsid w:val="000D5C44"/>
    <w:rsid w:val="000E3457"/>
    <w:rsid w:val="000F13A6"/>
    <w:rsid w:val="001023C4"/>
    <w:rsid w:val="00103EAE"/>
    <w:rsid w:val="00104973"/>
    <w:rsid w:val="00110272"/>
    <w:rsid w:val="00111145"/>
    <w:rsid w:val="00121AEC"/>
    <w:rsid w:val="001353DC"/>
    <w:rsid w:val="00152AFD"/>
    <w:rsid w:val="0016794B"/>
    <w:rsid w:val="001742B1"/>
    <w:rsid w:val="001C65DB"/>
    <w:rsid w:val="001E2B82"/>
    <w:rsid w:val="0020678C"/>
    <w:rsid w:val="00210D88"/>
    <w:rsid w:val="00215450"/>
    <w:rsid w:val="0023776B"/>
    <w:rsid w:val="00247BA9"/>
    <w:rsid w:val="00254316"/>
    <w:rsid w:val="00275D89"/>
    <w:rsid w:val="002760C0"/>
    <w:rsid w:val="0027629D"/>
    <w:rsid w:val="002809E9"/>
    <w:rsid w:val="00284E7E"/>
    <w:rsid w:val="002A1B67"/>
    <w:rsid w:val="002B64A1"/>
    <w:rsid w:val="002D0DD7"/>
    <w:rsid w:val="002D26E4"/>
    <w:rsid w:val="002D40B3"/>
    <w:rsid w:val="002E6236"/>
    <w:rsid w:val="002F409C"/>
    <w:rsid w:val="00300C03"/>
    <w:rsid w:val="0030277A"/>
    <w:rsid w:val="003033CD"/>
    <w:rsid w:val="00313E32"/>
    <w:rsid w:val="00320536"/>
    <w:rsid w:val="003276A0"/>
    <w:rsid w:val="00336586"/>
    <w:rsid w:val="00337AEC"/>
    <w:rsid w:val="003547ED"/>
    <w:rsid w:val="00363A93"/>
    <w:rsid w:val="0036480C"/>
    <w:rsid w:val="003654E7"/>
    <w:rsid w:val="00371C93"/>
    <w:rsid w:val="003767DA"/>
    <w:rsid w:val="00380AFA"/>
    <w:rsid w:val="00390CBF"/>
    <w:rsid w:val="003A5CFE"/>
    <w:rsid w:val="003B38C5"/>
    <w:rsid w:val="003B52FD"/>
    <w:rsid w:val="003D15DE"/>
    <w:rsid w:val="003D43D8"/>
    <w:rsid w:val="003E236E"/>
    <w:rsid w:val="003F325B"/>
    <w:rsid w:val="003F3544"/>
    <w:rsid w:val="0041115C"/>
    <w:rsid w:val="00415E25"/>
    <w:rsid w:val="00420D50"/>
    <w:rsid w:val="00424C8E"/>
    <w:rsid w:val="00436349"/>
    <w:rsid w:val="00437A3F"/>
    <w:rsid w:val="00452C6F"/>
    <w:rsid w:val="004539BF"/>
    <w:rsid w:val="00480B7D"/>
    <w:rsid w:val="004944F0"/>
    <w:rsid w:val="004A168A"/>
    <w:rsid w:val="004B1E1A"/>
    <w:rsid w:val="004B2E44"/>
    <w:rsid w:val="004C5C1E"/>
    <w:rsid w:val="004D05AC"/>
    <w:rsid w:val="004D6966"/>
    <w:rsid w:val="004E081A"/>
    <w:rsid w:val="004F3FDF"/>
    <w:rsid w:val="004F709C"/>
    <w:rsid w:val="00500995"/>
    <w:rsid w:val="00502020"/>
    <w:rsid w:val="00503545"/>
    <w:rsid w:val="005063EA"/>
    <w:rsid w:val="00507F12"/>
    <w:rsid w:val="00512008"/>
    <w:rsid w:val="00516EFD"/>
    <w:rsid w:val="00517445"/>
    <w:rsid w:val="00524429"/>
    <w:rsid w:val="00534C3C"/>
    <w:rsid w:val="00543424"/>
    <w:rsid w:val="00554724"/>
    <w:rsid w:val="00556089"/>
    <w:rsid w:val="00563446"/>
    <w:rsid w:val="00566CC8"/>
    <w:rsid w:val="00575D2C"/>
    <w:rsid w:val="00577CF3"/>
    <w:rsid w:val="00593734"/>
    <w:rsid w:val="0059481E"/>
    <w:rsid w:val="0059781E"/>
    <w:rsid w:val="005B45CD"/>
    <w:rsid w:val="005C6B05"/>
    <w:rsid w:val="005D54AC"/>
    <w:rsid w:val="005D5724"/>
    <w:rsid w:val="005D6927"/>
    <w:rsid w:val="005E50C1"/>
    <w:rsid w:val="005E7676"/>
    <w:rsid w:val="005E7A06"/>
    <w:rsid w:val="00606B8E"/>
    <w:rsid w:val="0061383E"/>
    <w:rsid w:val="00613CB4"/>
    <w:rsid w:val="006233EB"/>
    <w:rsid w:val="0063643C"/>
    <w:rsid w:val="00644245"/>
    <w:rsid w:val="00655874"/>
    <w:rsid w:val="00656142"/>
    <w:rsid w:val="00664182"/>
    <w:rsid w:val="00667169"/>
    <w:rsid w:val="006A0CDB"/>
    <w:rsid w:val="006A15F4"/>
    <w:rsid w:val="006A3393"/>
    <w:rsid w:val="006C0B5F"/>
    <w:rsid w:val="006C121B"/>
    <w:rsid w:val="006C1E94"/>
    <w:rsid w:val="006C37C3"/>
    <w:rsid w:val="006C4DEB"/>
    <w:rsid w:val="006C5FBA"/>
    <w:rsid w:val="006C73EF"/>
    <w:rsid w:val="006D58D7"/>
    <w:rsid w:val="006D63CC"/>
    <w:rsid w:val="006E3DE4"/>
    <w:rsid w:val="006F0DF9"/>
    <w:rsid w:val="006F1F82"/>
    <w:rsid w:val="006F203D"/>
    <w:rsid w:val="006F36EF"/>
    <w:rsid w:val="007045D1"/>
    <w:rsid w:val="00727007"/>
    <w:rsid w:val="00733C6B"/>
    <w:rsid w:val="007439E9"/>
    <w:rsid w:val="00761040"/>
    <w:rsid w:val="00762B1E"/>
    <w:rsid w:val="007647D3"/>
    <w:rsid w:val="00765453"/>
    <w:rsid w:val="007725F0"/>
    <w:rsid w:val="00773383"/>
    <w:rsid w:val="00780B8E"/>
    <w:rsid w:val="00783C1C"/>
    <w:rsid w:val="00787AEE"/>
    <w:rsid w:val="00790A02"/>
    <w:rsid w:val="007910B9"/>
    <w:rsid w:val="0079480C"/>
    <w:rsid w:val="007B13C1"/>
    <w:rsid w:val="007B1671"/>
    <w:rsid w:val="007C1CEF"/>
    <w:rsid w:val="007C353D"/>
    <w:rsid w:val="007F5ED1"/>
    <w:rsid w:val="0080299D"/>
    <w:rsid w:val="0081527A"/>
    <w:rsid w:val="008170BD"/>
    <w:rsid w:val="0082166B"/>
    <w:rsid w:val="00827474"/>
    <w:rsid w:val="008322B6"/>
    <w:rsid w:val="00833BF4"/>
    <w:rsid w:val="00836854"/>
    <w:rsid w:val="0084437B"/>
    <w:rsid w:val="008528FB"/>
    <w:rsid w:val="00865E5D"/>
    <w:rsid w:val="008662C5"/>
    <w:rsid w:val="00866B21"/>
    <w:rsid w:val="0087160E"/>
    <w:rsid w:val="00876813"/>
    <w:rsid w:val="00882E95"/>
    <w:rsid w:val="0088718E"/>
    <w:rsid w:val="00896EA6"/>
    <w:rsid w:val="008A35A3"/>
    <w:rsid w:val="008A6CC5"/>
    <w:rsid w:val="008B0A3A"/>
    <w:rsid w:val="008B1FA0"/>
    <w:rsid w:val="008B34AA"/>
    <w:rsid w:val="008B4A3F"/>
    <w:rsid w:val="008B6A9F"/>
    <w:rsid w:val="008C0BBB"/>
    <w:rsid w:val="008C77E1"/>
    <w:rsid w:val="008D3F3E"/>
    <w:rsid w:val="008D59B9"/>
    <w:rsid w:val="008E4507"/>
    <w:rsid w:val="008E4631"/>
    <w:rsid w:val="008F5F93"/>
    <w:rsid w:val="009053E8"/>
    <w:rsid w:val="00917939"/>
    <w:rsid w:val="00920816"/>
    <w:rsid w:val="009215CB"/>
    <w:rsid w:val="009304AA"/>
    <w:rsid w:val="00935E25"/>
    <w:rsid w:val="00936E90"/>
    <w:rsid w:val="00937013"/>
    <w:rsid w:val="00941284"/>
    <w:rsid w:val="00947B18"/>
    <w:rsid w:val="009527B4"/>
    <w:rsid w:val="00953EC5"/>
    <w:rsid w:val="0095781C"/>
    <w:rsid w:val="00960C3D"/>
    <w:rsid w:val="00961A66"/>
    <w:rsid w:val="00982B19"/>
    <w:rsid w:val="0098625A"/>
    <w:rsid w:val="0099256F"/>
    <w:rsid w:val="009955C9"/>
    <w:rsid w:val="00997E20"/>
    <w:rsid w:val="00997EE2"/>
    <w:rsid w:val="009A599F"/>
    <w:rsid w:val="009A6F45"/>
    <w:rsid w:val="009A7438"/>
    <w:rsid w:val="009B023E"/>
    <w:rsid w:val="009B17E0"/>
    <w:rsid w:val="009C7F4F"/>
    <w:rsid w:val="009E4DC9"/>
    <w:rsid w:val="009E56A8"/>
    <w:rsid w:val="009F0251"/>
    <w:rsid w:val="00A011AC"/>
    <w:rsid w:val="00A02996"/>
    <w:rsid w:val="00A077B0"/>
    <w:rsid w:val="00A43E3E"/>
    <w:rsid w:val="00A43F62"/>
    <w:rsid w:val="00A454F6"/>
    <w:rsid w:val="00A549A0"/>
    <w:rsid w:val="00A5563F"/>
    <w:rsid w:val="00A65CE8"/>
    <w:rsid w:val="00A773DC"/>
    <w:rsid w:val="00A91283"/>
    <w:rsid w:val="00AA0C11"/>
    <w:rsid w:val="00AB5700"/>
    <w:rsid w:val="00AC255E"/>
    <w:rsid w:val="00AC2E45"/>
    <w:rsid w:val="00AC3548"/>
    <w:rsid w:val="00AC56C5"/>
    <w:rsid w:val="00AD3FB9"/>
    <w:rsid w:val="00AD410D"/>
    <w:rsid w:val="00AE405B"/>
    <w:rsid w:val="00AE7947"/>
    <w:rsid w:val="00AF2330"/>
    <w:rsid w:val="00AF2F42"/>
    <w:rsid w:val="00AF3E6E"/>
    <w:rsid w:val="00AF4EDB"/>
    <w:rsid w:val="00B05741"/>
    <w:rsid w:val="00B06E72"/>
    <w:rsid w:val="00B14FCE"/>
    <w:rsid w:val="00B23000"/>
    <w:rsid w:val="00B31EF1"/>
    <w:rsid w:val="00B4532D"/>
    <w:rsid w:val="00B47834"/>
    <w:rsid w:val="00B47964"/>
    <w:rsid w:val="00B63BAF"/>
    <w:rsid w:val="00B766C0"/>
    <w:rsid w:val="00B81AE6"/>
    <w:rsid w:val="00B848E8"/>
    <w:rsid w:val="00B86F0D"/>
    <w:rsid w:val="00B875CF"/>
    <w:rsid w:val="00B91DBA"/>
    <w:rsid w:val="00BA26BA"/>
    <w:rsid w:val="00BA521D"/>
    <w:rsid w:val="00BA7852"/>
    <w:rsid w:val="00BB0161"/>
    <w:rsid w:val="00BB3A9B"/>
    <w:rsid w:val="00BD5849"/>
    <w:rsid w:val="00BE50E8"/>
    <w:rsid w:val="00BF0548"/>
    <w:rsid w:val="00BF3F19"/>
    <w:rsid w:val="00BF512B"/>
    <w:rsid w:val="00BF66D6"/>
    <w:rsid w:val="00C010A7"/>
    <w:rsid w:val="00C01680"/>
    <w:rsid w:val="00C06B0A"/>
    <w:rsid w:val="00C10D83"/>
    <w:rsid w:val="00C11B62"/>
    <w:rsid w:val="00C16E02"/>
    <w:rsid w:val="00C23913"/>
    <w:rsid w:val="00C36D7A"/>
    <w:rsid w:val="00C41032"/>
    <w:rsid w:val="00C41C4F"/>
    <w:rsid w:val="00C4246B"/>
    <w:rsid w:val="00C44721"/>
    <w:rsid w:val="00C50DC4"/>
    <w:rsid w:val="00C5129C"/>
    <w:rsid w:val="00C5718D"/>
    <w:rsid w:val="00C74DB1"/>
    <w:rsid w:val="00C770D5"/>
    <w:rsid w:val="00C90764"/>
    <w:rsid w:val="00C91876"/>
    <w:rsid w:val="00CA2796"/>
    <w:rsid w:val="00CA3CC4"/>
    <w:rsid w:val="00CC2921"/>
    <w:rsid w:val="00CC59D4"/>
    <w:rsid w:val="00CE4005"/>
    <w:rsid w:val="00CF1039"/>
    <w:rsid w:val="00CF1AF1"/>
    <w:rsid w:val="00CF3BB3"/>
    <w:rsid w:val="00D116B8"/>
    <w:rsid w:val="00D135D4"/>
    <w:rsid w:val="00D24C30"/>
    <w:rsid w:val="00D26757"/>
    <w:rsid w:val="00D35ADC"/>
    <w:rsid w:val="00D445A1"/>
    <w:rsid w:val="00D50928"/>
    <w:rsid w:val="00D70C11"/>
    <w:rsid w:val="00D845AC"/>
    <w:rsid w:val="00D84C3D"/>
    <w:rsid w:val="00D86B7B"/>
    <w:rsid w:val="00D92661"/>
    <w:rsid w:val="00D9394E"/>
    <w:rsid w:val="00DA0FD6"/>
    <w:rsid w:val="00DA36BB"/>
    <w:rsid w:val="00DA78D0"/>
    <w:rsid w:val="00DB12B1"/>
    <w:rsid w:val="00DB525F"/>
    <w:rsid w:val="00DB568F"/>
    <w:rsid w:val="00DB5E0A"/>
    <w:rsid w:val="00DC3205"/>
    <w:rsid w:val="00DD65F0"/>
    <w:rsid w:val="00DE536F"/>
    <w:rsid w:val="00DF2EE5"/>
    <w:rsid w:val="00DF5847"/>
    <w:rsid w:val="00DF58FC"/>
    <w:rsid w:val="00E0365D"/>
    <w:rsid w:val="00E10B32"/>
    <w:rsid w:val="00E13CCC"/>
    <w:rsid w:val="00E21F4C"/>
    <w:rsid w:val="00E274A9"/>
    <w:rsid w:val="00E34E71"/>
    <w:rsid w:val="00E413B8"/>
    <w:rsid w:val="00E575CF"/>
    <w:rsid w:val="00E62F42"/>
    <w:rsid w:val="00E63232"/>
    <w:rsid w:val="00E64310"/>
    <w:rsid w:val="00E65212"/>
    <w:rsid w:val="00E65477"/>
    <w:rsid w:val="00E7047D"/>
    <w:rsid w:val="00E71241"/>
    <w:rsid w:val="00E72A20"/>
    <w:rsid w:val="00E750AC"/>
    <w:rsid w:val="00E86540"/>
    <w:rsid w:val="00E87ED0"/>
    <w:rsid w:val="00EB326B"/>
    <w:rsid w:val="00EB4B04"/>
    <w:rsid w:val="00EB4F81"/>
    <w:rsid w:val="00EB7EBC"/>
    <w:rsid w:val="00EC25AC"/>
    <w:rsid w:val="00ED0F04"/>
    <w:rsid w:val="00ED13CD"/>
    <w:rsid w:val="00EE13B8"/>
    <w:rsid w:val="00EE478E"/>
    <w:rsid w:val="00EF229E"/>
    <w:rsid w:val="00EF3A95"/>
    <w:rsid w:val="00F113E5"/>
    <w:rsid w:val="00F1777F"/>
    <w:rsid w:val="00F236D3"/>
    <w:rsid w:val="00F3156D"/>
    <w:rsid w:val="00F34DDE"/>
    <w:rsid w:val="00F37A76"/>
    <w:rsid w:val="00F4006B"/>
    <w:rsid w:val="00F47BD3"/>
    <w:rsid w:val="00F5210A"/>
    <w:rsid w:val="00F62820"/>
    <w:rsid w:val="00F62922"/>
    <w:rsid w:val="00F62A77"/>
    <w:rsid w:val="00F64241"/>
    <w:rsid w:val="00F65B47"/>
    <w:rsid w:val="00F66D57"/>
    <w:rsid w:val="00F75AE2"/>
    <w:rsid w:val="00F807DB"/>
    <w:rsid w:val="00F94665"/>
    <w:rsid w:val="00FA524D"/>
    <w:rsid w:val="00FB43B0"/>
    <w:rsid w:val="00FB5F33"/>
    <w:rsid w:val="00FD2F18"/>
    <w:rsid w:val="00FE133C"/>
    <w:rsid w:val="00FE23E6"/>
    <w:rsid w:val="00FF27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6491A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25"/>
    <w:pPr>
      <w:spacing w:line="280" w:lineRule="exact"/>
      <w:jc w:val="both"/>
    </w:pPr>
    <w:rPr>
      <w:rFonts w:ascii="Arial" w:eastAsiaTheme="minorHAnsi" w:hAnsi="Arial" w:cstheme="minorBidi"/>
      <w:sz w:val="21"/>
      <w:szCs w:val="22"/>
      <w:lang w:eastAsia="en-US"/>
    </w:rPr>
  </w:style>
  <w:style w:type="paragraph" w:styleId="Overskrift1">
    <w:name w:val="heading 1"/>
    <w:basedOn w:val="Normal"/>
    <w:next w:val="Normal"/>
    <w:link w:val="Overskrift1Tegn"/>
    <w:uiPriority w:val="9"/>
    <w:qFormat/>
    <w:rsid w:val="00415E25"/>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unhideWhenUsed/>
    <w:qFormat/>
    <w:rsid w:val="00415E25"/>
    <w:pPr>
      <w:keepNext/>
      <w:keepLines/>
      <w:outlineLvl w:val="1"/>
    </w:pPr>
    <w:rPr>
      <w:rFonts w:ascii="Constantia" w:eastAsiaTheme="majorEastAsia" w:hAnsi="Constantia" w:cstheme="majorBidi"/>
      <w:b/>
      <w:bCs/>
      <w:sz w:val="22"/>
      <w:szCs w:val="26"/>
    </w:rPr>
  </w:style>
  <w:style w:type="paragraph" w:styleId="Overskrift3">
    <w:name w:val="heading 3"/>
    <w:basedOn w:val="Normal"/>
    <w:next w:val="Brdtekst"/>
    <w:link w:val="Overskrift3Tegn"/>
    <w:qFormat/>
    <w:rsid w:val="00882E95"/>
    <w:pPr>
      <w:keepNext/>
      <w:numPr>
        <w:ilvl w:val="2"/>
        <w:numId w:val="28"/>
      </w:numPr>
      <w:spacing w:before="120" w:after="180"/>
      <w:outlineLvl w:val="2"/>
    </w:pPr>
    <w:rPr>
      <w:rFonts w:eastAsia="PMingLiU" w:cs="Arial"/>
      <w:b/>
      <w:bCs/>
      <w:szCs w:val="26"/>
      <w:lang w:eastAsia="zh-TW"/>
    </w:rPr>
  </w:style>
  <w:style w:type="paragraph" w:styleId="Overskrift4">
    <w:name w:val="heading 4"/>
    <w:basedOn w:val="Normal"/>
    <w:next w:val="Normal"/>
    <w:link w:val="Overskrift4Tegn"/>
    <w:qFormat/>
    <w:rsid w:val="00882E95"/>
    <w:pPr>
      <w:keepNext/>
      <w:numPr>
        <w:ilvl w:val="3"/>
        <w:numId w:val="28"/>
      </w:numPr>
      <w:spacing w:before="120" w:after="180"/>
      <w:outlineLvl w:val="3"/>
    </w:pPr>
    <w:rPr>
      <w:rFonts w:eastAsia="PMingLiU"/>
      <w:bCs/>
      <w:szCs w:val="28"/>
      <w:u w:val="single"/>
      <w:lang w:eastAsia="zh-TW"/>
    </w:rPr>
  </w:style>
  <w:style w:type="paragraph" w:styleId="Overskrift5">
    <w:name w:val="heading 5"/>
    <w:basedOn w:val="Brdtekst"/>
    <w:link w:val="Overskrift5Tegn"/>
    <w:qFormat/>
    <w:rsid w:val="00882E95"/>
    <w:pPr>
      <w:numPr>
        <w:ilvl w:val="4"/>
        <w:numId w:val="28"/>
      </w:numPr>
      <w:outlineLvl w:val="4"/>
    </w:pPr>
    <w:rPr>
      <w:bCs/>
      <w:iCs/>
      <w:szCs w:val="26"/>
    </w:rPr>
  </w:style>
  <w:style w:type="paragraph" w:styleId="Overskrift6">
    <w:name w:val="heading 6"/>
    <w:basedOn w:val="Brdtekst"/>
    <w:link w:val="Overskrift6Tegn"/>
    <w:qFormat/>
    <w:rsid w:val="00882E95"/>
    <w:pPr>
      <w:numPr>
        <w:ilvl w:val="5"/>
        <w:numId w:val="28"/>
      </w:numPr>
      <w:outlineLvl w:val="5"/>
    </w:pPr>
    <w:rPr>
      <w:bCs/>
    </w:rPr>
  </w:style>
  <w:style w:type="character" w:default="1" w:styleId="Standardskrifttypeiafsnit">
    <w:name w:val="Default Paragraph Font"/>
    <w:uiPriority w:val="1"/>
    <w:semiHidden/>
    <w:unhideWhenUsed/>
    <w:rsid w:val="00415E25"/>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415E25"/>
  </w:style>
  <w:style w:type="paragraph" w:styleId="Sidehoved">
    <w:name w:val="header"/>
    <w:basedOn w:val="Normal"/>
    <w:link w:val="SidehovedTegn"/>
    <w:rsid w:val="00882E95"/>
    <w:pPr>
      <w:pBdr>
        <w:bottom w:val="dotted" w:sz="4" w:space="1" w:color="auto"/>
      </w:pBdr>
      <w:tabs>
        <w:tab w:val="right" w:pos="9923"/>
      </w:tabs>
    </w:pPr>
  </w:style>
  <w:style w:type="paragraph" w:styleId="Sidefod">
    <w:name w:val="footer"/>
    <w:basedOn w:val="Normal"/>
    <w:link w:val="SidefodTegn"/>
    <w:rsid w:val="00882E95"/>
    <w:pPr>
      <w:tabs>
        <w:tab w:val="right" w:pos="9923"/>
      </w:tabs>
    </w:pPr>
    <w:rPr>
      <w:rFonts w:eastAsia="PMingLiU"/>
      <w:sz w:val="16"/>
      <w:lang w:eastAsia="zh-TW"/>
    </w:rPr>
  </w:style>
  <w:style w:type="character" w:styleId="Sidetal">
    <w:name w:val="page number"/>
    <w:basedOn w:val="Standardskrifttypeiafsnit"/>
  </w:style>
  <w:style w:type="paragraph" w:styleId="Brdtekst">
    <w:name w:val="Body Text"/>
    <w:basedOn w:val="Venstre"/>
    <w:link w:val="BrdtekstTegn"/>
    <w:qFormat/>
    <w:rsid w:val="00882E95"/>
    <w:pPr>
      <w:ind w:left="850"/>
    </w:pPr>
  </w:style>
  <w:style w:type="paragraph" w:customStyle="1" w:styleId="Vedr">
    <w:name w:val="Vedr"/>
    <w:basedOn w:val="Normal"/>
    <w:rsid w:val="009215CB"/>
    <w:pPr>
      <w:pBdr>
        <w:bottom w:val="single" w:sz="6" w:space="2" w:color="auto"/>
      </w:pBdr>
      <w:ind w:left="851" w:hanging="851"/>
    </w:pPr>
    <w:rPr>
      <w:b/>
    </w:rPr>
  </w:style>
  <w:style w:type="paragraph" w:customStyle="1" w:styleId="Modtager">
    <w:name w:val="Modtager"/>
    <w:basedOn w:val="Normal"/>
    <w:rsid w:val="009215CB"/>
  </w:style>
  <w:style w:type="paragraph" w:customStyle="1" w:styleId="opstilmatAlt1">
    <w:name w:val="opstil m at (Alt+1)"/>
    <w:basedOn w:val="Normal"/>
    <w:rsid w:val="00254316"/>
    <w:pPr>
      <w:numPr>
        <w:numId w:val="1"/>
      </w:numPr>
      <w:spacing w:after="120"/>
    </w:pPr>
  </w:style>
  <w:style w:type="paragraph" w:customStyle="1" w:styleId="OpstilmbogstavAlt2">
    <w:name w:val="Opstil m bogstav (Alt+2)"/>
    <w:basedOn w:val="Normal"/>
    <w:rsid w:val="00254316"/>
    <w:pPr>
      <w:numPr>
        <w:numId w:val="2"/>
      </w:numPr>
      <w:spacing w:after="120"/>
    </w:pPr>
  </w:style>
  <w:style w:type="paragraph" w:customStyle="1" w:styleId="OpstilmtalAlt4">
    <w:name w:val="Opstil m tal (Alt+4)"/>
    <w:basedOn w:val="Normal"/>
    <w:rsid w:val="00254316"/>
    <w:pPr>
      <w:numPr>
        <w:numId w:val="3"/>
      </w:numPr>
      <w:spacing w:after="120"/>
    </w:pPr>
  </w:style>
  <w:style w:type="paragraph" w:customStyle="1" w:styleId="tabulator">
    <w:name w:val="tabulator"/>
    <w:basedOn w:val="Normal"/>
    <w:rsid w:val="00254316"/>
    <w:pPr>
      <w:tabs>
        <w:tab w:val="left" w:pos="6804"/>
        <w:tab w:val="right" w:pos="8789"/>
      </w:tabs>
      <w:ind w:right="3402"/>
    </w:pPr>
  </w:style>
  <w:style w:type="paragraph" w:customStyle="1" w:styleId="OpstilflereniveauerAlt5">
    <w:name w:val="Opstil flere niveauer (Alt+5)"/>
    <w:basedOn w:val="Normal"/>
    <w:rsid w:val="00254316"/>
    <w:pPr>
      <w:numPr>
        <w:numId w:val="19"/>
      </w:numPr>
      <w:spacing w:after="120"/>
    </w:pPr>
  </w:style>
  <w:style w:type="paragraph" w:customStyle="1" w:styleId="opstilmpindAlt3">
    <w:name w:val="opstil m pind (Alt+3)"/>
    <w:basedOn w:val="Normal"/>
    <w:rsid w:val="00254316"/>
    <w:pPr>
      <w:numPr>
        <w:numId w:val="18"/>
      </w:numPr>
      <w:spacing w:before="120"/>
    </w:pPr>
  </w:style>
  <w:style w:type="paragraph" w:styleId="Normalindrykning">
    <w:name w:val="Normal Indent"/>
    <w:basedOn w:val="Normal"/>
    <w:rsid w:val="00254316"/>
    <w:pPr>
      <w:ind w:left="851"/>
    </w:pPr>
  </w:style>
  <w:style w:type="paragraph" w:customStyle="1" w:styleId="Bund">
    <w:name w:val="Bund"/>
    <w:rPr>
      <w:rFonts w:ascii="Garamond" w:hAnsi="Garamond"/>
      <w:noProof/>
      <w:sz w:val="17"/>
    </w:rPr>
  </w:style>
  <w:style w:type="paragraph" w:styleId="Overskrift">
    <w:name w:val="TOC Heading"/>
    <w:basedOn w:val="Normal"/>
    <w:next w:val="Efteroverskrift"/>
    <w:autoRedefine/>
    <w:qFormat/>
    <w:rsid w:val="00254316"/>
    <w:pPr>
      <w:numPr>
        <w:numId w:val="22"/>
      </w:numPr>
      <w:spacing w:before="120" w:after="360"/>
      <w:outlineLvl w:val="0"/>
    </w:pPr>
    <w:rPr>
      <w:b/>
    </w:rPr>
  </w:style>
  <w:style w:type="paragraph" w:customStyle="1" w:styleId="Efteroverskrift">
    <w:name w:val="Efter overskrift"/>
    <w:basedOn w:val="Normal"/>
    <w:autoRedefine/>
    <w:rsid w:val="00254316"/>
    <w:pPr>
      <w:spacing w:after="240"/>
      <w:outlineLvl w:val="1"/>
    </w:pPr>
  </w:style>
  <w:style w:type="paragraph" w:customStyle="1" w:styleId="TypografiEfteroverskriftVenstre0cmFrstelinje0cm">
    <w:name w:val="Typografi Efter overskrift + Venstre:  0 cm Første linje:  0 cm"/>
    <w:basedOn w:val="Efteroverskrift"/>
    <w:rsid w:val="00254316"/>
    <w:pPr>
      <w:spacing w:after="480"/>
    </w:pPr>
  </w:style>
  <w:style w:type="paragraph" w:customStyle="1" w:styleId="TypografiEfteroverskriftVerdana11pt">
    <w:name w:val="Typografi Efter overskrift + Verdana 11 pt"/>
    <w:basedOn w:val="Efteroverskrift"/>
    <w:autoRedefine/>
    <w:rsid w:val="00254316"/>
    <w:pPr>
      <w:spacing w:after="360" w:line="312" w:lineRule="auto"/>
    </w:pPr>
  </w:style>
  <w:style w:type="paragraph" w:customStyle="1" w:styleId="TypografiEfteroverskriftLinjeafstandFlerelinjer13li">
    <w:name w:val="Typografi Efter overskrift + Linjeafstand:  Flere linjer 13 li"/>
    <w:basedOn w:val="Overskrift"/>
    <w:autoRedefine/>
    <w:rsid w:val="00254316"/>
    <w:pPr>
      <w:numPr>
        <w:ilvl w:val="1"/>
      </w:numPr>
      <w:spacing w:before="0" w:after="320"/>
    </w:pPr>
    <w:rPr>
      <w:b w:val="0"/>
      <w:szCs w:val="20"/>
    </w:rPr>
  </w:style>
  <w:style w:type="paragraph" w:customStyle="1" w:styleId="Efterefteroverskrift">
    <w:name w:val="Efter efter overskrift"/>
    <w:basedOn w:val="TypografiEfteroverskriftLinjeafstandFlerelinjer13li"/>
    <w:autoRedefine/>
    <w:rsid w:val="00254316"/>
    <w:pPr>
      <w:numPr>
        <w:ilvl w:val="0"/>
        <w:numId w:val="0"/>
      </w:numPr>
      <w:tabs>
        <w:tab w:val="left" w:pos="4536"/>
      </w:tabs>
      <w:spacing w:after="0"/>
    </w:pPr>
  </w:style>
  <w:style w:type="paragraph" w:customStyle="1" w:styleId="Typografi1">
    <w:name w:val="Typografi1"/>
    <w:basedOn w:val="TypografiEfteroverskriftLinjeafstandFlerelinjer13li"/>
    <w:autoRedefine/>
    <w:rsid w:val="00254316"/>
    <w:pPr>
      <w:numPr>
        <w:ilvl w:val="0"/>
        <w:numId w:val="0"/>
      </w:numPr>
      <w:tabs>
        <w:tab w:val="left" w:pos="1276"/>
        <w:tab w:val="left" w:pos="1418"/>
        <w:tab w:val="left" w:pos="3686"/>
        <w:tab w:val="left" w:pos="4820"/>
        <w:tab w:val="left" w:pos="6095"/>
        <w:tab w:val="left" w:pos="6237"/>
        <w:tab w:val="left" w:pos="8505"/>
      </w:tabs>
      <w:spacing w:after="0"/>
    </w:pPr>
  </w:style>
  <w:style w:type="paragraph" w:styleId="Indholdsfortegnelse1">
    <w:name w:val="toc 1"/>
    <w:basedOn w:val="Normal"/>
    <w:next w:val="Normal"/>
    <w:autoRedefine/>
    <w:semiHidden/>
    <w:rsid w:val="00882E95"/>
    <w:pPr>
      <w:tabs>
        <w:tab w:val="left" w:pos="567"/>
        <w:tab w:val="right" w:leader="dot" w:pos="9923"/>
      </w:tabs>
      <w:spacing w:before="120" w:after="120"/>
    </w:pPr>
    <w:rPr>
      <w:rFonts w:eastAsia="BatangChe"/>
      <w:b/>
      <w:lang w:eastAsia="ko-KR"/>
    </w:rPr>
  </w:style>
  <w:style w:type="table" w:styleId="Tabel-Gitter">
    <w:name w:val="Table Grid"/>
    <w:basedOn w:val="Tabel-Normal"/>
    <w:rsid w:val="001E2B82"/>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B91DBA"/>
    <w:rPr>
      <w:rFonts w:ascii="Tahoma" w:hAnsi="Tahoma" w:cs="Tahoma"/>
      <w:sz w:val="16"/>
      <w:szCs w:val="16"/>
    </w:rPr>
  </w:style>
  <w:style w:type="character" w:customStyle="1" w:styleId="Overskrift4Tegn">
    <w:name w:val="Overskrift 4 Tegn"/>
    <w:link w:val="Overskrift4"/>
    <w:rsid w:val="00882E95"/>
    <w:rPr>
      <w:rFonts w:ascii="Verdana" w:eastAsia="PMingLiU" w:hAnsi="Verdana"/>
      <w:bCs/>
      <w:szCs w:val="28"/>
      <w:u w:val="single"/>
      <w:lang w:eastAsia="zh-TW"/>
    </w:rPr>
  </w:style>
  <w:style w:type="character" w:customStyle="1" w:styleId="Overskrift5Tegn">
    <w:name w:val="Overskrift 5 Tegn"/>
    <w:link w:val="Overskrift5"/>
    <w:rsid w:val="00882E95"/>
    <w:rPr>
      <w:rFonts w:ascii="Verdana" w:eastAsia="PMingLiU" w:hAnsi="Verdana"/>
      <w:bCs/>
      <w:iCs/>
      <w:szCs w:val="26"/>
      <w:lang w:eastAsia="zh-TW"/>
    </w:rPr>
  </w:style>
  <w:style w:type="character" w:customStyle="1" w:styleId="Overskrift6Tegn">
    <w:name w:val="Overskrift 6 Tegn"/>
    <w:link w:val="Overskrift6"/>
    <w:rsid w:val="00882E95"/>
    <w:rPr>
      <w:rFonts w:ascii="Verdana" w:eastAsia="PMingLiU" w:hAnsi="Verdana"/>
      <w:bCs/>
      <w:szCs w:val="22"/>
      <w:lang w:eastAsia="zh-TW"/>
    </w:rPr>
  </w:style>
  <w:style w:type="character" w:customStyle="1" w:styleId="Overskrift1Tegn">
    <w:name w:val="Overskrift 1 Tegn"/>
    <w:basedOn w:val="Standardskrifttypeiafsnit"/>
    <w:link w:val="Overskrift1"/>
    <w:uiPriority w:val="9"/>
    <w:rsid w:val="00415E25"/>
    <w:rPr>
      <w:rFonts w:ascii="Constantia" w:eastAsiaTheme="majorEastAsia" w:hAnsi="Constantia" w:cstheme="majorBidi"/>
      <w:b/>
      <w:bCs/>
      <w:color w:val="990000"/>
      <w:sz w:val="32"/>
      <w:szCs w:val="28"/>
      <w:lang w:eastAsia="en-US"/>
    </w:rPr>
  </w:style>
  <w:style w:type="character" w:customStyle="1" w:styleId="BrdtekstTegn">
    <w:name w:val="Brødtekst Tegn"/>
    <w:link w:val="Brdtekst"/>
    <w:rsid w:val="00882E95"/>
    <w:rPr>
      <w:rFonts w:ascii="Verdana" w:eastAsia="PMingLiU" w:hAnsi="Verdana"/>
      <w:lang w:eastAsia="zh-TW"/>
    </w:rPr>
  </w:style>
  <w:style w:type="character" w:customStyle="1" w:styleId="Overskrift2Tegn">
    <w:name w:val="Overskrift 2 Tegn"/>
    <w:basedOn w:val="Standardskrifttypeiafsnit"/>
    <w:link w:val="Overskrift2"/>
    <w:uiPriority w:val="9"/>
    <w:rsid w:val="00415E25"/>
    <w:rPr>
      <w:rFonts w:ascii="Constantia" w:eastAsiaTheme="majorEastAsia" w:hAnsi="Constantia" w:cstheme="majorBidi"/>
      <w:b/>
      <w:bCs/>
      <w:sz w:val="22"/>
      <w:szCs w:val="26"/>
      <w:lang w:eastAsia="en-US"/>
    </w:rPr>
  </w:style>
  <w:style w:type="character" w:customStyle="1" w:styleId="Overskrift3Tegn">
    <w:name w:val="Overskrift 3 Tegn"/>
    <w:link w:val="Overskrift3"/>
    <w:rsid w:val="00882E95"/>
    <w:rPr>
      <w:rFonts w:ascii="Verdana" w:eastAsia="PMingLiU" w:hAnsi="Verdana" w:cs="Arial"/>
      <w:b/>
      <w:bCs/>
      <w:szCs w:val="26"/>
      <w:lang w:eastAsia="zh-TW"/>
    </w:rPr>
  </w:style>
  <w:style w:type="paragraph" w:customStyle="1" w:styleId="Venstre">
    <w:name w:val="Venstre"/>
    <w:basedOn w:val="Normal"/>
    <w:uiPriority w:val="99"/>
    <w:qFormat/>
    <w:rsid w:val="00882E95"/>
    <w:pPr>
      <w:spacing w:before="120" w:after="180"/>
    </w:pPr>
    <w:rPr>
      <w:rFonts w:eastAsia="PMingLiU"/>
      <w:lang w:eastAsia="zh-TW"/>
    </w:rPr>
  </w:style>
  <w:style w:type="paragraph" w:customStyle="1" w:styleId="Punkt1">
    <w:name w:val="Punkt_1"/>
    <w:basedOn w:val="Brdtekst"/>
    <w:qFormat/>
    <w:rsid w:val="00882E95"/>
    <w:pPr>
      <w:numPr>
        <w:numId w:val="29"/>
      </w:numPr>
    </w:pPr>
    <w:rPr>
      <w:szCs w:val="24"/>
    </w:rPr>
  </w:style>
  <w:style w:type="paragraph" w:customStyle="1" w:styleId="Punkt2">
    <w:name w:val="Punkt_2"/>
    <w:basedOn w:val="Punkt1"/>
    <w:qFormat/>
    <w:rsid w:val="00882E95"/>
    <w:pPr>
      <w:numPr>
        <w:numId w:val="30"/>
      </w:numPr>
    </w:pPr>
  </w:style>
  <w:style w:type="paragraph" w:styleId="Indholdsfortegnelse2">
    <w:name w:val="toc 2"/>
    <w:basedOn w:val="Normal"/>
    <w:next w:val="Indholdsfortegnelse1"/>
    <w:autoRedefine/>
    <w:semiHidden/>
    <w:rsid w:val="00882E95"/>
    <w:pPr>
      <w:tabs>
        <w:tab w:val="left" w:pos="1134"/>
        <w:tab w:val="right" w:leader="dot" w:pos="9923"/>
      </w:tabs>
      <w:ind w:left="567"/>
    </w:pPr>
    <w:rPr>
      <w:rFonts w:eastAsia="BatangChe"/>
      <w:smallCaps/>
      <w:lang w:eastAsia="ko-KR"/>
    </w:rPr>
  </w:style>
  <w:style w:type="paragraph" w:styleId="Indholdsfortegnelse3">
    <w:name w:val="toc 3"/>
    <w:basedOn w:val="Normal"/>
    <w:next w:val="Normal"/>
    <w:autoRedefine/>
    <w:semiHidden/>
    <w:rsid w:val="00882E95"/>
    <w:pPr>
      <w:tabs>
        <w:tab w:val="left" w:pos="1985"/>
        <w:tab w:val="right" w:leader="dot" w:pos="9923"/>
      </w:tabs>
      <w:ind w:left="1134"/>
    </w:pPr>
    <w:rPr>
      <w:rFonts w:eastAsia="PMingLiU"/>
      <w:smallCaps/>
      <w:lang w:eastAsia="zh-TW"/>
    </w:rPr>
  </w:style>
  <w:style w:type="character" w:customStyle="1" w:styleId="SidefodTegn">
    <w:name w:val="Sidefod Tegn"/>
    <w:link w:val="Sidefod"/>
    <w:rsid w:val="00882E95"/>
    <w:rPr>
      <w:rFonts w:ascii="Verdana" w:eastAsia="PMingLiU" w:hAnsi="Verdana"/>
      <w:sz w:val="16"/>
      <w:lang w:eastAsia="zh-TW"/>
    </w:rPr>
  </w:style>
  <w:style w:type="character" w:customStyle="1" w:styleId="SidehovedTegn">
    <w:name w:val="Sidehoved Tegn"/>
    <w:link w:val="Sidehoved"/>
    <w:rsid w:val="00882E95"/>
    <w:rPr>
      <w:rFonts w:ascii="Verdana" w:hAnsi="Verdana"/>
      <w:lang w:eastAsia="en-US"/>
    </w:rPr>
  </w:style>
  <w:style w:type="character" w:styleId="Kommentarhenvisning">
    <w:name w:val="annotation reference"/>
    <w:basedOn w:val="Standardskrifttypeiafsnit"/>
    <w:uiPriority w:val="99"/>
    <w:semiHidden/>
    <w:unhideWhenUsed/>
    <w:rsid w:val="005063EA"/>
    <w:rPr>
      <w:sz w:val="16"/>
      <w:szCs w:val="16"/>
    </w:rPr>
  </w:style>
  <w:style w:type="paragraph" w:styleId="Kommentartekst">
    <w:name w:val="annotation text"/>
    <w:basedOn w:val="Normal"/>
    <w:link w:val="KommentartekstTegn"/>
    <w:uiPriority w:val="99"/>
    <w:semiHidden/>
    <w:unhideWhenUsed/>
    <w:rsid w:val="005063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063EA"/>
    <w:rPr>
      <w:rFonts w:ascii="Arial" w:eastAsiaTheme="minorHAnsi" w:hAnsi="Arial" w:cstheme="minorBidi"/>
      <w:lang w:eastAsia="en-US"/>
    </w:rPr>
  </w:style>
  <w:style w:type="paragraph" w:styleId="Kommentaremne">
    <w:name w:val="annotation subject"/>
    <w:basedOn w:val="Kommentartekst"/>
    <w:next w:val="Kommentartekst"/>
    <w:link w:val="KommentaremneTegn"/>
    <w:uiPriority w:val="99"/>
    <w:semiHidden/>
    <w:unhideWhenUsed/>
    <w:rsid w:val="005063EA"/>
    <w:rPr>
      <w:b/>
      <w:bCs/>
    </w:rPr>
  </w:style>
  <w:style w:type="character" w:customStyle="1" w:styleId="KommentaremneTegn">
    <w:name w:val="Kommentaremne Tegn"/>
    <w:basedOn w:val="KommentartekstTegn"/>
    <w:link w:val="Kommentaremne"/>
    <w:uiPriority w:val="99"/>
    <w:semiHidden/>
    <w:rsid w:val="005063EA"/>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7439">
      <w:bodyDiv w:val="1"/>
      <w:marLeft w:val="0"/>
      <w:marRight w:val="0"/>
      <w:marTop w:val="0"/>
      <w:marBottom w:val="0"/>
      <w:divBdr>
        <w:top w:val="none" w:sz="0" w:space="0" w:color="auto"/>
        <w:left w:val="none" w:sz="0" w:space="0" w:color="auto"/>
        <w:bottom w:val="none" w:sz="0" w:space="0" w:color="auto"/>
        <w:right w:val="none" w:sz="0" w:space="0" w:color="auto"/>
      </w:divBdr>
    </w:div>
    <w:div w:id="630867278">
      <w:bodyDiv w:val="1"/>
      <w:marLeft w:val="0"/>
      <w:marRight w:val="0"/>
      <w:marTop w:val="0"/>
      <w:marBottom w:val="0"/>
      <w:divBdr>
        <w:top w:val="none" w:sz="0" w:space="0" w:color="auto"/>
        <w:left w:val="none" w:sz="0" w:space="0" w:color="auto"/>
        <w:bottom w:val="none" w:sz="0" w:space="0" w:color="auto"/>
        <w:right w:val="none" w:sz="0" w:space="0" w:color="auto"/>
      </w:divBdr>
    </w:div>
    <w:div w:id="635532121">
      <w:bodyDiv w:val="1"/>
      <w:marLeft w:val="0"/>
      <w:marRight w:val="0"/>
      <w:marTop w:val="0"/>
      <w:marBottom w:val="0"/>
      <w:divBdr>
        <w:top w:val="none" w:sz="0" w:space="0" w:color="auto"/>
        <w:left w:val="none" w:sz="0" w:space="0" w:color="auto"/>
        <w:bottom w:val="none" w:sz="0" w:space="0" w:color="auto"/>
        <w:right w:val="none" w:sz="0" w:space="0" w:color="auto"/>
      </w:divBdr>
    </w:div>
    <w:div w:id="13527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B061-E80A-4400-9CD0-CC8986DD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3036</Words>
  <Characters>19898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2019-02-06T10:26:00Z</dcterms:created>
  <dcterms:modified xsi:type="dcterms:W3CDTF">2019-02-07T12:49:00Z</dcterms:modified>
</cp:coreProperties>
</file>